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SPECYFIKACJA TECHNICZNA WYKONANIA  I ODBIORU ROBÓT BUDOWLANYCH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sdt>
        <w:sdtPr>
          <w:id w:val="-149448701"/>
          <w:tag w:val="goog_rdk_0"/>
        </w:sdtPr>
        <w:sdtContent>
          <w:commentRangeStart w:id="0"/>
        </w:sdtContent>
      </w:sdt>
      <w:sdt>
        <w:sdtPr>
          <w:id w:val="1096720968"/>
          <w:tag w:val="goog_rdk_1"/>
        </w:sdtPr>
        <w:sdtContent>
          <w:commentRangeStart w:id="1"/>
        </w:sdtContent>
      </w:sdt>
      <w:sdt>
        <w:sdtPr>
          <w:id w:val="1850127342"/>
          <w:tag w:val="goog_rdk_2"/>
        </w:sdtPr>
        <w:sdtContent>
          <w:commentRangeStart w:id="2"/>
        </w:sdtContent>
      </w:sdt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TOM  IV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Roboty elektryczne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Przedmiot zamówienia: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Budowa indywidualnych węzłów cieplnych dla inwestycji pod nazwą “Likwidacja węzła grupowego Schroegera i budowa węzłów indywidualnych przy ul. Schroegera 89 i 91 oraz przyłączy sieci ciepłowniczych”.       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w ramach projektu: Modernizacja systemu ciepłowniczego na terenie m. st. Warszawy w celu poprawy efektywności energetycznej na lata 2025-2029 - Etap I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Spis treści</w:t>
      </w:r>
    </w:p>
    <w:sdt>
      <w:sdtPr>
        <w:id w:val="1999115293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\t "Heading 1,1,Heading 2,2,Heading 3,3,Heading 4,4,Heading 5,5,Heading 6,6,"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1 WSTĘP</w:t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_heading=h.zh89ly6yde7h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2 MATERIAŁY</w:t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_heading=h.pggmtr762arq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5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3 SPRZĘT  I MASZYNY</w:t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_heading=h.tpreg463myho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8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4 ŚRODKI TRANSPORTU</w:t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_heading=h.bv9h2q2z1twk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8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5 WYKONANIE ROBÓT</w:t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_heading=h.63k5hv654l79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8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6 KONTROLA JAKOŚCI ROBÓT</w:t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_heading=h.h4xsh0eoxwjk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9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7 ODBIÓR ROBÓT</w:t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_heading=h.681nd05e4tcg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9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8 PODSTAWA PŁATNOŚCI</w:t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_heading=h.urz7b92d2m18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9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right" w:leader="none" w:pos="96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9 DOKUMENTY ODNIESIENIA</w:t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_heading=h.66jy64dnyqzr \h </w:instrText>
            <w:fldChar w:fldCharType="separate"/>
          </w:r>
          <w:r w:rsidDel="00000000" w:rsidR="00000000" w:rsidRPr="00000000"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9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8789"/>
          <w:tab w:val="right" w:leader="none" w:pos="8930"/>
        </w:tabs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5jiq57xqccn6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zh89ly6yde7h" w:id="1"/>
      <w:bookmarkEnd w:id="1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  <w:tab/>
        <w:t xml:space="preserve">WSTĘP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45" w:right="0" w:hanging="576.0000000000002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9gotjwmzxplx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1"/>
        <w:keepLines w:val="0"/>
        <w:pageBreakBefore w:val="0"/>
        <w:widowControl w:val="1"/>
        <w:numPr>
          <w:ilvl w:val="1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567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Przedmiot 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51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Przedmiotem niniejszej Specyfikacji Technicznej są wymagania dotyczące wykonania i odbioru robót elektrycznych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 potrzeby inwestycji pod nazwą: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Budowa indywidualnych węzłów cieplnych w ramach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 “Likwidacji węzła grupowego Schroegera i budowy węzłów indywidualnych przy ul. Schroegera 89 i 91 oraz przyłączy sieci ciepłowniczych”.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283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b0ou3neft2se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1"/>
        <w:keepLines w:val="0"/>
        <w:pageBreakBefore w:val="0"/>
        <w:widowControl w:val="1"/>
        <w:numPr>
          <w:ilvl w:val="1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567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Zakres stosowania 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Specyfikacja Techniczna  jest stosowana jako dokument przy realizacji robót wymienionych w pkt. 1.1.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41qwzisxmrha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1"/>
        <w:keepLines w:val="0"/>
        <w:pageBreakBefore w:val="0"/>
        <w:widowControl w:val="1"/>
        <w:numPr>
          <w:ilvl w:val="1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567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fda4bna33b1i" w:id="5"/>
      <w:bookmarkEnd w:id="5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Zakres robót objętych 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1"/>
        <w:keepLines w:val="0"/>
        <w:pageBreakBefore w:val="0"/>
        <w:widowControl w:val="1"/>
        <w:numPr>
          <w:ilvl w:val="0"/>
          <w:numId w:val="3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f7g7fkuzyfrk" w:id="6"/>
      <w:bookmarkEnd w:id="6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Niniejsza Specyfikacja techniczna dotyczy budowy instalacji elektrycznych dla potrzeb węzłów cieplnych.</w:t>
      </w:r>
    </w:p>
    <w:p w:rsidR="00000000" w:rsidDel="00000000" w:rsidP="00000000" w:rsidRDefault="00000000" w:rsidRPr="00000000" w14:paraId="0000003A">
      <w:pPr>
        <w:keepNext w:val="1"/>
        <w:keepLines w:val="0"/>
        <w:pageBreakBefore w:val="0"/>
        <w:widowControl w:val="1"/>
        <w:numPr>
          <w:ilvl w:val="0"/>
          <w:numId w:val="3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zakres robót wchodzą: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roboty przygotowawcze,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wewnętrznej linii zasilającej rozdzielnicę RWC węzła cieplnego,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rozdzielnicy szafkowej 230V w węźle,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zasilanie szafki SSK 230V węzła kompaktowego,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instalacji (rur instalacyjnych, kabli siłowych) do pomp c.o. i c.w., wentylatora i do urządzeń automatyki ciepłowniczej,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instalacji oświetlenia,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instalacji połączeń wyrównawczych,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instalacji ochrony od porażeń,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wykonanie pomiarów skuteczności ochrony od porażeń prądem elektrycznym,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pomiary rezystancji izolacji,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3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wykonanie pomiarów natężenia oświetlenia,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3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Prace towarzyszące i roboty tymczasowe należące do Wykonawcy instalacji elektrycznych: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3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zabezpieczenie placu budowy w zakresie niezbędnym do wykonania robót,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3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eksploatacja instalacji elektrycznych węzła i ich konserwacja w okresie prób,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3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przygotowanie dokumentów koniecznych do otrzymania niezbędnych zezwoleń administracyjnych i wniosków o dopusz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czenie do użytkowania,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3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3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zapewnienie gwarancji na warunkach określonych w umowie.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od9yfjmbvdoo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1"/>
        <w:keepLines w:val="0"/>
        <w:pageBreakBefore w:val="0"/>
        <w:widowControl w:val="1"/>
        <w:numPr>
          <w:ilvl w:val="1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567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Teren budowy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Informacje na temat terenu budowy zostały zawarte w S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pecyfikacji Technicznej Tomie I punkt 4 „Informacje o terenie budowy”.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0"/>
        </w:tabs>
        <w:spacing w:after="0" w:before="0" w:line="240" w:lineRule="auto"/>
        <w:ind w:left="4833" w:right="0" w:hanging="864.0000000000003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f5e9lgl48r1b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1"/>
        <w:keepLines w:val="0"/>
        <w:pageBreakBefore w:val="0"/>
        <w:widowControl w:val="1"/>
        <w:numPr>
          <w:ilvl w:val="2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72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Wprowadzenie na budowę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3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Wprowadzenie na budowę każdego węzła odbywa się komisyjnie z udziałem zainteresowanych stron i udokumentowane jest spisaniem protokołu wprowadzenia.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3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Przed przystąpieniem do wykonywania robót Wykonawca powinien otrzymać od Zamawiającego pisemne oświadczenie o uzyskaniu od właściwego organu administracji pozwolenia na budowę dla obiektu i robót budowlano – montażowych objętych zatwierdzonym projektem, bądź kopię tej decyzji.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283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nxxjg36eg9rq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1"/>
        <w:keepLines w:val="0"/>
        <w:pageBreakBefore w:val="0"/>
        <w:widowControl w:val="1"/>
        <w:numPr>
          <w:ilvl w:val="2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72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bookmarkStart w:colFirst="0" w:colLast="0" w:name="_heading=h.731xgi23bixh" w:id="10"/>
      <w:bookmarkEnd w:id="10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Koordynacja robót    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bookmarkStart w:colFirst="0" w:colLast="0" w:name="_heading=h.pvkpno3gg77v" w:id="11"/>
      <w:bookmarkEnd w:id="11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Roboty muszą być prowadzone zgodnie z zatwierdzonym harmonogramem rzeczowo- finansowym stanowiącym załącznik do umowy.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Koordynacja robót budowlano - montażowych poszczególnych rodzajów powinna być dokonywana we wszystkich fazach procesu inwestycyjnego.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Koordynacją należy objąć również pomocnicze roboty ogólnobudowlane związane z robotami węzłów cieplnych, jeśli Wykonawca robót sanitarnych nie będzie ich  wykonywać   własnymi siłami, takich jak np. stawianie rusztowań itp.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koa11wtksdkq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1"/>
        <w:keepLines w:val="0"/>
        <w:pageBreakBefore w:val="0"/>
        <w:widowControl w:val="1"/>
        <w:numPr>
          <w:ilvl w:val="2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72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Dziennik budowy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Dziennik budowy jest wymaganym dokumentem prawnym obowiązującym Zamawiającego i Wykonawcę i winien być prowadzony od dnia rozpoczęcia robót   do odbioru końcowego. Odpowiedzialność za prowadzenie dziennika budowy spoczywa na Wykonawcy.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Zasady prowadzenia dziennika budowy reguluje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Rozporządzenie Ministra Rozwoju i Technologii z dnia 22 grudnia 2022 roku w sprawie dziennika budowy oraz systemu Elektroniczny Dziennik Budowy (Dz.U. 2023 poz.45).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283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vl9ki3vs2e3h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1"/>
        <w:keepLines w:val="0"/>
        <w:pageBreakBefore w:val="0"/>
        <w:widowControl w:val="1"/>
        <w:numPr>
          <w:ilvl w:val="2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72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Ochrona środowiska i zdrowia ludzi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ma obowiązek znać wszystkie przepisy dotyczące ochrony środowiska naturalnego i stosować je w czasie prowadzenia robót.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szczególności Wykonawca zapewni spełnienie następujących warunków: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miejsca na bazy, magazyny, składowiska będą tak wybrane, aby nie powodowały zniszczeń w środowisku naturalnym;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będą podjęte odpowiednie środki zabezpieczające przed przekroczeniem dopuszczalnych norm hałasu i możliwością powstania pożaru.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Osoby trzecie oraz osoby wykonujące roboty budowlane nie mogą być narażone na działanie czynników szkodliwych dla zdrowia lub niebezpiecznych, a w szczególności takich jak hałas, wibracje, promieniowanie elektromagnetyczne, pyły i gazy o natężeniach i stężeniach przekraczających wartości dopuszczalne.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ff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Przedmiotowe przedsięwzięcie nie należy do inwestycji zaliczanych do mogących znacząco oddziaływać na środowisko w rozumieniu przepisów zawartych w ustawie “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Prawo Ochrony Środowiska” z dnia 27 kwietnia 2001r (Dz.U. 2002 poz.627 z póź. zm.)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i Rozporządzeniu Rady Ministrów z dnia 10 września 2019 roku w sprawie przedsięwzięć mogących znacząco oddziaływać na środowisko (Dz.U. 2023 poz.1724).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Opłaty i ewentualne kary za przekroczenie w trakcie realizacji norm określonych w  odpowiednich przepisach dotyczących ochrony środowiska obciążą Wykonawcę.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283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fkx1tyudihnz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1"/>
        <w:keepLines w:val="0"/>
        <w:pageBreakBefore w:val="0"/>
        <w:widowControl w:val="1"/>
        <w:numPr>
          <w:ilvl w:val="2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72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vertAlign w:val="baseline"/>
          <w:rtl w:val="0"/>
        </w:rPr>
        <w:t xml:space="preserve">Materiały szkodliwe dla otoczenia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Materiały, które w sposób trwały są szkodliwe dla otoczenia, nie będą dopuszczone do użycia.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Nie dopuszcza się używania materiałów wywołujących szkodliwe promieniowanie o stężeniu większym, niż dopuszczalne.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Materiały, które są szkodliwe dla otoczenia tylko w zakresie robót, a po zakończeniu robót ich szkodliwość zanika, mogą być użyte pod warunkiem przestrzegania wymagań technologicznych przy ich wbudowaniu.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Jeśli Wykonawca użył materiałów szkodliwych dla otoczenia zgodnie ze dokumentacją techniczną, a ich użycie spowodowało jakiekolwiek zagrożenie środowiska, to konsekwencje tego poniesie Zamawiający.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283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6ujxc5m0h0cv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1"/>
        <w:keepLines w:val="0"/>
        <w:pageBreakBefore w:val="0"/>
        <w:widowControl w:val="1"/>
        <w:numPr>
          <w:ilvl w:val="2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72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vertAlign w:val="baseline"/>
          <w:rtl w:val="0"/>
        </w:rPr>
        <w:t xml:space="preserve">Ochrona przeciwpożarowa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Wykonawca ma obowiązek znać i przestrzegać wszystkich przepisów dotyczących ochrony przeciwpożarowej.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Wykonawca będzie utrzymywał sprawny sprzęt przeciwpożarowy wymagany odpowiednimi przepisami.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Materiały łatwopalne muszą być składowane w sposób zgodny z odpowiednimi przepisami oraz zabezpieczone przed dostępem osób trzecich.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Wykonawca będzie odpowiedzialny za wszelkie straty spowodowane pożarem wywołanym w efekcie realizacji robót albo przez personel Wykonawcy.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283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f34ombjyo0q7" w:id="16"/>
      <w:bookmarkEnd w:id="1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1"/>
        <w:keepLines w:val="0"/>
        <w:pageBreakBefore w:val="0"/>
        <w:widowControl w:val="1"/>
        <w:numPr>
          <w:ilvl w:val="2"/>
          <w:numId w:val="3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72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vertAlign w:val="baseline"/>
          <w:rtl w:val="0"/>
        </w:rPr>
        <w:t xml:space="preserve">Bezpieczeństwo i higiena pracy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Przy wykonywaniu robót w węzłach cieplnych Wykonawca zobowiązany jest do przestrzegania ogólnych przepisów w zakresie bezpieczeństwa i higieny pracy, a w szczególności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Rozporządzenia Ministra Infrastruktury z dnia 6 lutego 2003r w sprawie bezpieczeństwa i higieny pracy podczas wykonywania robót budowlanych (Dz.U.Nr 47, poz.401).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W szczególności Wykonawca ma obowiązek zadbać, aby personel nie wykonywał pracy w warunkach niebezpiecznych, bądź szkodliwych dla zdrowia oraz nie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spełniających odpowiednich wymagań sanitarnych.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przed przystąpieniem do wykonywania robót jest obowiązany opracować instrukcję bezpiecznego ich wykonywania i zaznajomić z nią pracowników w zakresie wykonywanych przez nich robót.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zapewni i utrzyma wszelkie urządzenia zabezpieczające oraz sprzęt i odpowiednią odzież dla ochrony życia i zdrowia osób zatrudnionych na placu budowy oraz dla zapewnienia bezpieczeństwa publicznego.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Wszystkie osoby przebywające na terenie budowy obowiązuje stosowanie niezbędnych środków ochrony indywidualnej.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Używane na budowie maszyny i urządzenia należy zabezpieczyć przed możliwością uruchomienia przez osoby nieuprawnione do ich obsługi.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powinien posiadać aktualne uprawnienia do wykonywania prac, których się podejmuje. Roboty związane z podłączaniem, sprawdzaniem, konserwacją i naprawą instalacji i urządzeń węzła cieplnego mogą być wykonywane wyłącznie przez osoby posiadające odpowiednie uprawnienia.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Kwalifikacje personelu Wykonawcy robót sanitarnych węzła cieplnego powinny być stwierdzone przez właściwą komisję egzaminacyjną i udokumentowane aktualnie ważnymi zaświadczeniami kwalifikacyjnymi.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283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7011agfe3mvg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bookmarkStart w:colFirst="0" w:colLast="0" w:name="_heading=h.pggmtr762arq" w:id="18"/>
      <w:bookmarkEnd w:id="18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MATERIAŁY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Materiały przeznaczone do budowy instalacji elektrycznych w węzłach muszą być zgodne z projektem technicznym oraz zapisami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Specyfikacji Technicznej  punkt 5.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                             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0"/>
        <w:jc w:val="both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Zastosowane w obiektach urządzenia i materiały muszą być fabrycznie nowe i posiadać zgodne z przepisami świadectwa badań technicznych, certyfikaty zgodności i świadectwa dopuszczenia. Każdy materiał powinien być sprawdzony oraz powinien mieć zaświadczenie stwierdzające jego dane techniczne.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lvrqkki4x1o4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1"/>
        <w:keepLines w:val="0"/>
        <w:pageBreakBefore w:val="0"/>
        <w:widowControl w:val="1"/>
        <w:numPr>
          <w:ilvl w:val="1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Kontrola jakości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Powinny być stosowane wyroby oznaczone znakiem zgodności  z Polską Normą. Dopuszcza się stosowanie wyrobów, dla których Producent lub Dostawca zadeklarował ich zgodność z Polskimi Normami deklaracją zgodności wydaną na własną odpowiedzialność.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Wyroby niskonapięciowe, do których stosują się przepisy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Rozporządzenia Ministra Rozwoju z dnia 02 czerwca 2016r. w sprawie wymagań dla sprzętu elektrycznego (Dz.U. 2016 poz.806)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muszą spełniać wymagania określone w rozporządzeniu - dyrektywie niskonapięciowej Unii Europejskiej nr 73/23/EEC i 93/58/EEC.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Aparatura powinna sp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ełniać wymagania wynikające z przepisów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ustawy z dnia 13 kwietnia 2007 roku o kompatybilności elektromagnetycznej (Dz.U. 2025 poz. 180)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i dyrektywy Unii Europejskiej nr 89/336/EEC w sprawie zbliżenia przepisów prawnych państw członkowskich dotyczących kompatybilności elektromagnetycznej.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 obiekcie mogą być zastosowane wyroby budowlane: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1134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Oznakowane CE (deklaracja zgodności CE)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1134" w:right="0" w:hanging="4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Oznakowane znakiem budowlanym B (certyfikat)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1134" w:right="0" w:hanging="4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Posiadające oświadczenie pro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ducenta, że wyrób jest zgodny z wymaganiami Polskich Norm i przepisów.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w131onq130g" w:id="20"/>
      <w:bookmarkEnd w:id="2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1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36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Jakość dostaw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Używane będą wyłącznie urządzenia nowe, najlepszej jakości, o ogólnie znanej marce oraz łatwo zastępowalne urządzeniami produkcji lokalnej, możliwymi do zrealizowania w krótkim czasie.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Materiały, elementy lub zespoły używane muszą odpowiadać postanowieniom zawartym w dokumentacjach projektowych i SIWZ. Jeśli stanowią przedmiot norm, muszą posiadać atesty.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Wszystkie urządzenia muszą posiadać oznaczenie stopnia ochrony i stopień reakcji na ogień.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myxgwm32l0n5" w:id="21"/>
      <w:bookmarkEnd w:id="2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1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567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Wybór dostaw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Materiały i urządzenia niezbędne do realizacji zamówienia podano w projektach  budowlano-wykonawczych.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 przystąpieniem do prac, Wykonawca przedstawi do aprobaty kompletną listę  urządzeń, które zastosuje do wykonawstwa. Wykonawca powinien dostarczyć na poparcie   katalogi, szkice i rysunki, które ewentualnie będą od niego wymagane. Każda propozycja  Wykonawcy, która nie będzie odpowiadać technicznie, jakościowo lub estetycznie przewidzianym w projekcie  urządzeniom, będzie mogła być odrzucona.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426" w:right="0" w:hanging="426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7cad662ezwrp" w:id="22"/>
      <w:bookmarkEnd w:id="2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1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567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Rozdzielnice powinny być dostarczone od Producenta w stanie kompletnie zmontowanym.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W czasie transportu oraz składowania aparatury i urządzeń elektrycznych należy przestrzegać zaleceń Wytwórców, a w szczególności: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narażać urządzeń na nagłe przechylenia, szarpnięcia, wstrząsy, uderzenia;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transportowane urządzenia zabezpieczyć przed nadmiernymi drganiami i wstrząsami oraz przesuwaniem się wewnątrz środka transportowego;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 czas transportu elementy mogące ulec uszkodzeniu należy zdemontować i odpowiednio zabezpieczyć;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aparaturę i urządzenia ostrożnie załadowywać i zdejmować , nie narażając ich na uderzenia, ubytki lub uszkodzenia powłok lakierniczych, osłon blaszanych, zamków itp.;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zabezpieczyć je przed kradzieżą lub zdekompletowaniem.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2v2zsgj7e17e" w:id="23"/>
      <w:bookmarkEnd w:id="2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1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567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Kontrola dostaw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Po dostarczeniu aparatów i urządzeń Wykonawca powinien przeprowadzić oględziny celem ustalenia stanu w momencie dostawy. Powinno się zwrócić uwagę na to, czy nie ma śladów przesunięć ładunku w transporcie, a w szczególności, czy: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1134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ma śladów uszkodzeń zewnętrznych;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1134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powłoki malarskie nie są uszkodzone;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1134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urządzenia są kompletne;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1134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wszystkie części zdemontowane na czas transportu są kompletne i nieuszkodzone.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Jeśli oględziny dadzą wynik negatywny, należy sporządzić odpowiedni protokół oraz złożyć reklamację u Spedytora, a także zawiadomić Zamawiającego i Producenta.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i4fp4rcskqzx" w:id="24"/>
      <w:bookmarkEnd w:id="2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1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567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Składowanie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Dostawa materiałów przeznaczonych do robót elektrycznych powinna nastąpić dopiero po odpowiednim przygotowaniu pomieszczeń magazynowych bądź miejsca montażu.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Składowanie materiałów, aparatów i urządzeń elektrycznych powinno odbywać się w warunkach zapobiegających zniszczeniu, uszkodzeniu, względnie pogorszeniu się ich właściwości technicznych (jakości) na skutek wpływów atmosferycznych i czynników fizyko – chemicznych. Należy zachować wymagania wynikające ze specjalnych właściwości materiałów oraz wymagania w zakresie bezpieczeństwa przeciwpożarowego.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Jeśli jest to konieczne ze względu na rodzaj materiałów i wymagania określone przez Producenta, pomieszczenia magazynowe powinny być zamykane, zabezpieczać materiały od zewnętrznych wpływów atmosferycznych oraz umożliwiać utrzymanie wewnątrz odpowiedniej temperatury i wilgotności.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składowania materiałów przez dłuższy okres zapewnić ich konserwację.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ka689fity48g" w:id="25"/>
      <w:bookmarkEnd w:id="2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1"/>
        <w:keepLines w:val="0"/>
        <w:pageBreakBefore w:val="0"/>
        <w:widowControl w:val="1"/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567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4qovspyd3iyj" w:id="26"/>
      <w:bookmarkEnd w:id="26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Urządzenia, osprzęt, aparaty elektryczne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1"/>
        <w:keepLines w:val="0"/>
        <w:pageBreakBefore w:val="0"/>
        <w:widowControl w:val="1"/>
        <w:numPr>
          <w:ilvl w:val="2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72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Rozdzielnice 0,23kV RWC i RW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Rozdzielnica powinna być wykonana zgodnie z PN-EN 60439-1 i odpowiadać wymaganemu stopniowi ochrony IP zgodnie z PN-EN 60529:2003.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Rozdzielnica węzła cieplnego RWC wisząca.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Szafka RW węzła kompaktowego mocowana do konstrukcji węzła.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Instalowana aparatura musi spełniać wymagania odpowiednich norm określających szczegółowe wymagania w zakresie badań, cechowania, budowy, prób trwałości i prób termicznych oraz bezpieczeństwa funkcjonalnego.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Wszystkie kable i przewody zasilające i odbiorcze oraz aparaty za płytami czołowymi trwale oznaczyć.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Parametry: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numPr>
          <w:ilvl w:val="1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Napięcie znamionowe łączeniowe:</w:t>
        <w:tab/>
        <w:t xml:space="preserve">230V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1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Częstotliwość znamionowa :</w:t>
        <w:tab/>
        <w:tab/>
        <w:t xml:space="preserve">50Hz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numPr>
          <w:ilvl w:val="1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Prąd znamionowy ciągły :</w:t>
        <w:tab/>
        <w:t xml:space="preserve">          25A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numPr>
          <w:ilvl w:val="1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Stopień ochrony :</w:t>
        <w:tab/>
        <w:tab/>
        <w:tab/>
        <w:tab/>
        <w:t xml:space="preserve">IP 54.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hf404u24kh5l" w:id="27"/>
      <w:bookmarkEnd w:id="2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1"/>
        <w:keepLines w:val="0"/>
        <w:pageBreakBefore w:val="0"/>
        <w:widowControl w:val="1"/>
        <w:numPr>
          <w:ilvl w:val="2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72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Rury instalacyjne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283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Rury instalacyjne z polwinitu.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283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8389xmj5djzm" w:id="28"/>
      <w:bookmarkEnd w:id="2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1"/>
        <w:keepLines w:val="0"/>
        <w:pageBreakBefore w:val="0"/>
        <w:widowControl w:val="1"/>
        <w:numPr>
          <w:ilvl w:val="2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72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Oprawy oświetleniowe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Stosowane w obiekcie oprawy oświetleniowe muszą spełniać wymagania normy PN-EN 60598-1:2001+A11:2002+A12:2003 oraz wymagania szczegółowe określone dla typów opraw w odpowiednich arkuszach normy PN-EN 60598-2.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Wszystkie oprawy ze znakiem aprobaty CE i F, wyposażone w źródła światła.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Wyrób: oprawy żarowe kanałowe do przykręcenia OK-4, żarówki 100W.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709" w:right="0" w:hanging="283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nbycwq3qybkb" w:id="29"/>
      <w:bookmarkEnd w:id="2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1"/>
        <w:keepLines w:val="0"/>
        <w:pageBreakBefore w:val="0"/>
        <w:widowControl w:val="1"/>
        <w:numPr>
          <w:ilvl w:val="2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72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Osprzęt elektroinstalacyjny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Zastosowany osprzęt instalacyjny musi posiadać niezawodne i wytrzymałe elementy stykowe, charakteryzować się łatwym, szybkim i bezpiecznym montażem, spełniać wymagania polskich norm oraz posiadać znak CE.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UWAGA: Obowiązek oznakowania znakiem CE nie dotyczy gniazd wtyczkowych i wtyczek.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Gniazda wtyczkowe powinny być wykonane zgodnie z normą PN-IEC 884-1 + A# :1996.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Łączniki instalacyjne powinny być wykonane zgodnie z normą PN-EN 60669-1:2002 (PN-IEC 60669-1).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Przy robotach elektrycznych należy przed zasadniczymi odbiorami stosować również odbiory dodatkowe, międzyoperacyjne i częściowe, których głównym celem jest osiągnięcie wysokiej jakości robót.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0" w:before="0" w:line="240" w:lineRule="auto"/>
        <w:ind w:left="426" w:right="0" w:hanging="426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ooqa18257m7" w:id="30"/>
      <w:bookmarkEnd w:id="3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bookmarkStart w:colFirst="0" w:colLast="0" w:name="_heading=h.tpreg463myho" w:id="31"/>
      <w:bookmarkEnd w:id="31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 SPRZĘT  I MASZYNY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Warunki ogólne stosowania sprzętu podano w Specyfikacji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Technicznej Tom I punkt 6  „Sprzęt”.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Wykonawca dostarczy Inspektorowi Nadzoru kopie dokumentów potwierdzających dopuszczenie sprzętu do użytkowania, tam gdzie jest to wymagane przepisami.</w:t>
        <w:tab/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Jakikolwiek sprzęt, maszyny, urządzenia i narzędzia nie gwarantujące zachowania warunków umowy, zostaną przez Inspektora Nadzoru zdyskwalifikowane i nie dopuszczone do robót.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y7qcqc8ndnmp" w:id="32"/>
      <w:bookmarkEnd w:id="3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bookmarkStart w:colFirst="0" w:colLast="0" w:name="_heading=h.bv9h2q2z1twk" w:id="33"/>
      <w:bookmarkEnd w:id="33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ŚRODKI TRANSPORTU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01" w:right="0" w:hanging="431.9999999999999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Warunki ogólne stosowania transportu podano w Specyf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ikacji Technicznej Tom I punkt 7 „Transport”.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lt2ouiv984wy" w:id="34"/>
      <w:bookmarkEnd w:id="34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                             </w:t>
      </w:r>
    </w:p>
    <w:p w:rsidR="00000000" w:rsidDel="00000000" w:rsidP="00000000" w:rsidRDefault="00000000" w:rsidRPr="00000000" w14:paraId="000000D0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bookmarkStart w:colFirst="0" w:colLast="0" w:name="_heading=h.63k5hv654l79" w:id="35"/>
      <w:bookmarkEnd w:id="35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WYKONANIE ROBÓT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Ogólne warunki wykonania robót podano w Specyfikacji technicznej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Tom I punkt 8 „Wymagania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dotyczące wykonania robót budowlanych”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Szczegółowy opis robót w zakresie instalacji elektrycznych  w węzłach cieplnych z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awarty został w opisie technicznym projektów budowlano-wykonawczych.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sv99yxqg651o" w:id="36"/>
      <w:bookmarkEnd w:id="3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1"/>
        <w:keepLines w:val="0"/>
        <w:pageBreakBefore w:val="0"/>
        <w:widowControl w:val="1"/>
        <w:numPr>
          <w:ilvl w:val="1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567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Wymagania ogólne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Trasy instalacji elektrycznych w węźle powinny przebiegać bezkolizyjnie z innymi instalacjami i urządzeniami technologicznymi, w układzie pionowym i poziomym.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Urządzenia powinny być dostępne dla prawidłowej konserwacji oraz remontów.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bp42b6t12cxv" w:id="37"/>
      <w:bookmarkEnd w:id="3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1"/>
        <w:keepLines w:val="0"/>
        <w:pageBreakBefore w:val="0"/>
        <w:widowControl w:val="1"/>
        <w:numPr>
          <w:ilvl w:val="1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567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przewodów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korytka dla układania instalacji wykonywać zgodnie z instrukcją wytwórcy.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uchwyty dla układania przewodów kabelkowych mocować w odległościach nie większych niż 0,5 m. Rozstawienie uchwytów powinno być takie, aby odległości między nimi ze względów estetycznych były jednakowe, a uchwyty znajdowały się w pobliżu sprzętu i osprzętu, do którego dany przewód jest wprowadzony. 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przewody należy uszczelnić w osprzęcie za pomocą dławic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łączenie przewodów wykonywać w osprzęcie instalacyjnym i odbiornikach, nie wolno stosować połączeń skręcanych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przewody muszą być ułożone swobodnie i nie mogą być narażone na naciągi i dodatkowe naprężenia.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podejścia do odbiorników należy wykonywać w miejscach bezkolizyjnych, bezpiecznych oraz w sposób estetyczny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miejscach narażonych na uszkodzenia mechaniczne przewody doprowadzone do odbiorników muszą być chronione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pxlnyfp5zee0" w:id="38"/>
      <w:bookmarkEnd w:id="3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1"/>
        <w:keepLines w:val="0"/>
        <w:pageBreakBefore w:val="0"/>
        <w:widowControl w:val="1"/>
        <w:numPr>
          <w:ilvl w:val="1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567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osprzętu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Osprzęt instalacyjny (rozdzielnice, gniazda, puszki) należy mocować do podłoża w sposób trwały zapewniający mocne i bezpieczne jego osadzenie.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9h9vd57jg0um" w:id="39"/>
      <w:bookmarkEnd w:id="3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1"/>
        <w:keepLines w:val="0"/>
        <w:pageBreakBefore w:val="0"/>
        <w:widowControl w:val="1"/>
        <w:numPr>
          <w:ilvl w:val="1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567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Montaż rozdzielnicy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Rozdzielnicę przyścienną należy mocować do podłoża przy pomocy kołków rozporowych.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 zamontowaniu rozdzielnicy należy dokręcić w sposób pewny wszystkie śruby i wkręty w połączeniach elektrycznych i mechanicznych.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n81db6uk1i1e" w:id="40"/>
      <w:bookmarkEnd w:id="4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bookmarkStart w:colFirst="0" w:colLast="0" w:name="_heading=h.h4xsh0eoxwjk" w:id="41"/>
      <w:bookmarkEnd w:id="41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KONTROLA JAKOŚCI ROBÓT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 zakończeniu robót należy wykonać: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sprawdzenie ciągłości żył i zgodności faz,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pomiar rezystancji izolacji przewodów,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próba napięciowa izolacji przewodów,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próba napięciowa powłoki przewodów,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pomiar rezystancji izolacji instalacji w pomieszczeniu węzła,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sprawdzenie czy silniki obracają się we właściwym kierunku,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załączenie instalacji pod napięcie,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sprawdzenie prawidłowości wykonania instalacji dodatkowej ochrony przed porażeniami,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4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pomiar skuteczności ochrony przeciwporażeniowej.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bookmarkStart w:colFirst="0" w:colLast="0" w:name="_heading=h.ah3ot0ipaw68" w:id="42"/>
      <w:bookmarkEnd w:id="4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bookmarkStart w:colFirst="0" w:colLast="0" w:name="_heading=h.681nd05e4tcg" w:id="43"/>
      <w:bookmarkEnd w:id="43"/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  ODBIÓR ROBÓT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Zasady odbiorów robót podano w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Specyfikacji Technicznej Tom I punkt 10.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bookmarkStart w:colFirst="0" w:colLast="0" w:name="_heading=h.urz7b92d2m18" w:id="44"/>
      <w:bookmarkEnd w:id="44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PODSTAWA PŁATNOŚCI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Wymagania ogólne dotyczące podstawy płatności podano w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Specyfikacji Technicznej Tom I punkt 11.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F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567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bookmarkStart w:colFirst="0" w:colLast="0" w:name="_heading=h.66jy64dnyqzr" w:id="45"/>
      <w:bookmarkEnd w:id="45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     DOKUMENTY ODNIESIENIA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numPr>
          <w:ilvl w:val="0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Przywołane normy (stosować w aktualnie obowiązującej wersji):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PN-IEC 60364-1 : 2000 Instalacje elektryczne w obiektach budowlanych. Zakres, przedmiot i wymagania podstawowe.  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60364-4-41 : 2000 Instalacje elektryczne w obiektach budowlanych. Ochrona dla zapewnienia bezpieczeństwa. Ochrona przeciwporażeniowa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60364-4-42 : 1999 Instalacje elektryczne w obiektach budowlanych. Ochrona dla zapewnienia bezpieczeństwa. Ochrona przed skutkami oddziaływania cieplnego.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60364-4-43 : 1999 Instalacje elektryczne w obiektach budowlanych. Ochrona dla zapewnienia bezpieczeństwa. Ochrona przed prądem przetężeniowym.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60364-4-442 : 1999 Instalacje elektryczne w obiektach budowlanych. Ochrona dla zapewnienia bezpieczeństwa. Ochrona przed przepięciami. Ochrona instalacji nn przed przejściowymi przepięciami i uszkodzeniami przy doziemieniach w sieciach WN.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60364-4-443 : 1999 Instalacje elektryczne w obiektach budowlanych. Ochrona dla zapewnienia bezpieczeństwa. Ochrona przed przepięciami. Ochrona przed przepięciami atmosferycznymi lub łączeniowymi.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60364-4-45 : 1999 Instalacje elektryczne w obiektach budowlanych. Ochrona dla zapewnienia bezpieczeństwa. Ochrona przed obniżeniem napięcia.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60364-4-46 : 1999 Instalacje elektryczne w obiektach budowlanych. Ochrona dla zapewnienia bezpieczeństwa. Odłączanie izolacyjne i łączenie.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60364-4-47 : 1999 Instalacje elektryczne w obiektach budowlanych. Ochrona dla zapewnienia bezpieczeństwa. Stosowanie środków ochrony zapewniających bezpieczeństwo. Postanowienia ogólne. Środki ochrony przed porażeniem prądem elektrycznym.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60364-4-473 : 1999 Instalacje elektryczne w obiektach budowlanych. Ochrona dla zapewnienia bezpieczeństwa. Stosowanie środków ochrony zapewniających bezpieczeństwo. Środki ochrony przed porażeniem prądem elektrycznym.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60364-5-51 : 2000 Instalacje elektryczne w obiektach budowlanych. Dobór i montaż wyposażenia elektrycznego. Postanowienia ogólne.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60364-5-52 : 2002 Instalacje elektryczne w obiektach budowlanych. Dobór i montaż wyposażenia elektrycznego. Oprzewodowanie.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60364-5-523 : 2001 Instalacje elektryczne w obiektach budowlanych. Obciążalności prądowe długotrwałe przewodów.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60364-5-53 : 2000 Instalacje elektryczne w obiektach budowlanych. Dobór i montaż wyposażenia elektrycznego. Aparatura łączeniowa i sterownicza.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60364-5-534 : 2003 Instalacje elektryczne w obiektach budowlanych. Dobór i montaż wyposażenia elektrycznego. Urządzenia do ochrony przed przepięciami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60364-5-537 : 1999 Instalacje elektryczne w obiektach budowlanych. Dobór i montaż wyposażenia elektrycznego. Aparatura rozdzielcza i sterownicza. Urządzenia do odłączania izolacyjnego i łączenia.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60364-5-54 : 1999 Instalacje elektryczne w obiektach budowlanych. Dobór i montaż wyposażenia elektrycznego. Uziemienia i przewody ochronne.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60364-5-537 : 2000 Instalacje elektryczne w obiektach budowlanych. Dobór i montaż wyposażenia elektrycznego. Sprawdzanie. Sprawdzanie odbiorcze.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PN-76/E-05125  Elektroenergetyczne i sygnalizacyjne linie kablowe. Projektowanie i budowa.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PN-84/E-02033  Oświetlenie wnętrz światłem elektrycznym.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PN-89/E-05012  Urządzenia elektroenergetyczne. Dobór silników elektrycznych i ich instalowanie. Ogólne wymagania i odbiór techniczny.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PN-89/E-05012  Urządzenia elektroenergetyczne. Dobór silników elektrycznych i ich instalowanie. Ogólne wymagania i odbiór techniczny.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PN-90/E-93002  Wyłączniki nadprądowe do instalacji domowych elektrycznych podobnych.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PN-91/E-06160/10  Bezpieczniki topikowe niskonapięciowe. Ogólne wymagania i badania.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PN-EN 60529 : 2003  Stopnie ochrony zapewniane przez obudowy (kod IP).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PN-IEC 60439  Rozdzielnice i sterownice niskonapięciowe.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1"/>
        <w:numPr>
          <w:ilvl w:val="0"/>
          <w:numId w:val="3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20"/>
        </w:tabs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1"/>
        <w:numPr>
          <w:ilvl w:val="0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0" w:hanging="436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Przywołane przepisy urzędowe (stosować w aktualnie obowiązującej wersji):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Ustawa „Prawo budowlane” z dnia 7 lipca 1994r.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Rozporządzenie Ministra Infrastruktury z dnia 12 kwietnia 2002r w sprawie warunków technicznych, jakim powinny odpowiadać budynki i ich usytuowanie.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Rozporządzenie Ministra Spraw Wewnętrznych i Administracji z dnia 07 czerwca 2010r w sprawie ochrony przeciwpożarowej budynków, innych obiektów budowlanych i terenów.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Rozporządzenie Ministra Rozwoju z dnia 08 czerwca 2016r w sprawie wymagań dla sprzętu elektrycznego.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Ustawa z dnia 13 kwietnia 2007 roku o kompatybilności elektromagnetycznej (Dz.U. 2025 poz. 180.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Ustawa „Prawo ochrony środowiska” z dnia 27 kwietnia 2001r.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Rozporządzenie Rady Ministrów z dnia 10 września 2019r w sprawie przedsięwzięć mogących znacząco oddziaływać na środowisko.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Rozporządzenie Ministra Środowiska z dnia 14 czerwca 2007 roku w sprawie dopuszczalnych poziomów hałasu w środowisku.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Rozporządzenie Ministra Rozwoju i Technologii z dnia 22 grudnia 2022 roku w sprawie dziennika budowy oraz systemu Elektroniczny Dziennik Budowy.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Rozporządzenie Ministra Infrastruktury z dnia 6 lutego 2003r w sprawie bezpieczeństwa i higieny pracy podczas wykonywania robót budowlanych.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Dyrektywa Rady Wspólnot Europejskich nr 73/23/EEC (z uwzględnieniem zmian wprowadzonych dyrektywą nr 93/68/EEC) dotycząca harmonizacji przepisów prawnych państw członkowskich odnoszących się do sprzętu elektrycznego przeznaczonego do użytku w pewnych granicach napięcia.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Dyrektywa Rady Wspólnot Europejskich nr 89/336/EEC (z uwzględnieniem zmian wprowadzonych dyrektywami nr 91/263/EEC, 92/31/EEC i 93/68/EEC) w sprawie zbliżenia przepisów prawnych państw członkowskich dotyczących kompatybilności elektromagnetycznej.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9" w:type="default"/>
      <w:pgSz w:h="16838" w:w="11906" w:orient="portrait"/>
      <w:pgMar w:bottom="1418" w:top="1418" w:left="1418" w:right="1416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Paweł Szymanowski" w:id="0" w:date="2026-03-31T08:55:13Z"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Tu chyba wkradł się błąd , to jest cz IV roboty elektryczne</w:t>
      </w:r>
    </w:p>
  </w:comment>
  <w:comment w:author="Adam Kasprzak" w:id="1" w:date="2026-04-01T07:08:33Z"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_Marked as resolved_</w:t>
      </w:r>
    </w:p>
  </w:comment>
  <w:comment w:author="Adam Kasprzak" w:id="2" w:date="2026-04-01T07:08:41Z"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_Re-opened_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Poprawiono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13F" w15:done="0"/>
  <w15:commentEx w15:paraId="00000140" w15:paraIdParent="0000013F" w15:done="0"/>
  <w15:commentEx w15:paraId="00000142" w15:paraIdParent="0000013F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alibri"/>
  <w:font w:name="Arial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3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6616700</wp:posOffset>
              </wp:positionH>
              <wp:positionV relativeFrom="paragraph">
                <wp:posOffset>0</wp:posOffset>
              </wp:positionV>
              <wp:extent cx="421640" cy="156845"/>
              <wp:effectExtent b="0" l="0" r="0" t="0"/>
              <wp:wrapSquare wrapText="bothSides" distB="0" distT="0" distL="0" distR="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139943" y="3706340"/>
                        <a:ext cx="412115" cy="147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6616700</wp:posOffset>
              </wp:positionH>
              <wp:positionV relativeFrom="paragraph">
                <wp:posOffset>0</wp:posOffset>
              </wp:positionV>
              <wp:extent cx="421640" cy="156845"/>
              <wp:effectExtent b="0" l="0" r="0" t="0"/>
              <wp:wrapSquare wrapText="bothSides" distB="0" distT="0" distL="0" distR="0"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1640" cy="15684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 %1 "/>
      <w:lvlJc w:val="left"/>
      <w:pPr>
        <w:ind w:left="4401" w:hanging="431.99999999999955"/>
      </w:pPr>
      <w:rPr>
        <w:rFonts w:ascii="Calibri" w:cs="Calibri" w:eastAsia="Calibri" w:hAnsi="Calibri"/>
        <w:b w:val="1"/>
        <w:bCs w:val="1"/>
        <w:sz w:val="22"/>
        <w:szCs w:val="22"/>
        <w:vertAlign w:val="baseline"/>
      </w:rPr>
    </w:lvl>
    <w:lvl w:ilvl="1">
      <w:start w:val="1"/>
      <w:numFmt w:val="decimal"/>
      <w:lvlText w:val="%1.%2)"/>
      <w:lvlJc w:val="left"/>
      <w:pPr>
        <w:ind w:left="4545" w:hanging="576"/>
      </w:pPr>
      <w:rPr>
        <w:vertAlign w:val="baseline"/>
      </w:rPr>
    </w:lvl>
    <w:lvl w:ilvl="2">
      <w:start w:val="1"/>
      <w:numFmt w:val="decimal"/>
      <w:lvlText w:val=" %1.%2.%3 "/>
      <w:lvlJc w:val="left"/>
      <w:pPr>
        <w:ind w:left="4689" w:hanging="720"/>
      </w:pPr>
      <w:rPr>
        <w:vertAlign w:val="baseline"/>
      </w:rPr>
    </w:lvl>
    <w:lvl w:ilvl="3">
      <w:start w:val="1"/>
      <w:numFmt w:val="decimal"/>
      <w:lvlText w:val=" %1.%2.%3.%4 "/>
      <w:lvlJc w:val="left"/>
      <w:pPr>
        <w:ind w:left="4833" w:hanging="864"/>
      </w:pPr>
      <w:rPr>
        <w:vertAlign w:val="baseline"/>
      </w:rPr>
    </w:lvl>
    <w:lvl w:ilvl="4">
      <w:start w:val="1"/>
      <w:numFmt w:val="decimal"/>
      <w:lvlText w:val=" %1.%2.%3.%4.%5 "/>
      <w:lvlJc w:val="left"/>
      <w:pPr>
        <w:ind w:left="4977" w:hanging="1008"/>
      </w:pPr>
      <w:rPr>
        <w:vertAlign w:val="baseline"/>
      </w:rPr>
    </w:lvl>
    <w:lvl w:ilvl="5">
      <w:start w:val="1"/>
      <w:numFmt w:val="decimal"/>
      <w:lvlText w:val=" %1.%2.%3.%4.%5.%6 "/>
      <w:lvlJc w:val="left"/>
      <w:pPr>
        <w:ind w:left="5121" w:hanging="1151.9999999999995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5265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5409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5553" w:hanging="1584"/>
      </w:pPr>
      <w:rPr>
        <w:vertAlign w:val="baseli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>
    <w:lvl w:ilvl="0">
      <w:start w:val="2"/>
      <w:numFmt w:val="decimal"/>
      <w:lvlText w:val="%1"/>
      <w:lvlJc w:val="left"/>
      <w:pPr>
        <w:ind w:left="360" w:hanging="360"/>
      </w:pPr>
      <w:rPr>
        <w:b w:val="1"/>
        <w:bCs w:val="1"/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 w:val="1"/>
        <w:bCs w:val="1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1"/>
        <w:bCs w:val="1"/>
        <w:vertAlign w:val="baseli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1"/>
        <w:bCs w:val="1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1"/>
        <w:bCs w:val="1"/>
        <w:vertAlign w:val="baseli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1"/>
        <w:bCs w:val="1"/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1"/>
        <w:bCs w:val="1"/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1"/>
        <w:bCs w:val="1"/>
        <w:vertAlign w:val="baseli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 w:val="1"/>
        <w:bCs w:val="1"/>
        <w:vertAlign w:val="baseline"/>
      </w:rPr>
    </w:lvl>
  </w:abstractNum>
  <w:abstractNum w:abstractNumId="9">
    <w:lvl w:ilvl="0">
      <w:start w:val="2"/>
      <w:numFmt w:val="decimal"/>
      <w:lvlText w:val="%1."/>
      <w:lvlJc w:val="left"/>
      <w:pPr>
        <w:ind w:left="360" w:hanging="360"/>
      </w:pPr>
      <w:rPr>
        <w:b w:val="1"/>
        <w:bCs w:val="1"/>
        <w:vertAlign w:val="baselin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b w:val="1"/>
        <w:bCs w:val="1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1"/>
        <w:bCs w:val="1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1"/>
        <w:bCs w:val="1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1"/>
        <w:bCs w:val="1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1"/>
        <w:bCs w:val="1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1"/>
        <w:bCs w:val="1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1"/>
        <w:bCs w:val="1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1"/>
        <w:bCs w:val="1"/>
        <w:vertAlign w:val="baseline"/>
      </w:rPr>
    </w:lvl>
  </w:abstractNum>
  <w:abstractNum w:abstractNumId="10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lvl w:ilvl="0">
      <w:start w:val="1"/>
      <w:numFmt w:val="lowerLetter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12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>
    <w:lvl w:ilvl="0">
      <w:start w:val="1"/>
      <w:numFmt w:val="decimal"/>
      <w:lvlText w:val="%1)"/>
      <w:lvlJc w:val="left"/>
      <w:pPr>
        <w:ind w:left="357" w:hanging="357"/>
      </w:pPr>
      <w:rPr>
        <w:vertAlign w:val="baseline"/>
      </w:rPr>
    </w:lvl>
    <w:lvl w:ilvl="1">
      <w:start w:val="4"/>
      <w:numFmt w:val="decimal"/>
      <w:lvlText w:val="%1.%2."/>
      <w:lvlJc w:val="left"/>
      <w:pPr>
        <w:ind w:left="1063" w:hanging="780"/>
      </w:pPr>
      <w:rPr>
        <w:vertAlign w:val="baseline"/>
      </w:rPr>
    </w:lvl>
    <w:lvl w:ilvl="2">
      <w:start w:val="7"/>
      <w:numFmt w:val="decimal"/>
      <w:lvlText w:val="%1.%2.%3."/>
      <w:lvlJc w:val="left"/>
      <w:pPr>
        <w:ind w:left="1346" w:hanging="78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629" w:hanging="7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421" w:hanging="1439.9999999999998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vertAlign w:val="baseline"/>
      </w:rPr>
    </w:lvl>
  </w:abstractNum>
  <w:abstractNum w:abstractNumId="15">
    <w:lvl w:ilvl="0">
      <w:start w:val="1"/>
      <w:numFmt w:val="lowerLetter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16">
    <w:lvl w:ilvl="0">
      <w:start w:val="1"/>
      <w:numFmt w:val="lowerLetter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17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>
    <w:lvl w:ilvl="0">
      <w:start w:val="2"/>
      <w:numFmt w:val="decimal"/>
      <w:lvlText w:val="%1"/>
      <w:lvlJc w:val="left"/>
      <w:pPr>
        <w:ind w:left="435" w:hanging="435"/>
      </w:pPr>
      <w:rPr>
        <w:u w:val="single"/>
        <w:vertAlign w:val="baseline"/>
      </w:rPr>
    </w:lvl>
    <w:lvl w:ilvl="1">
      <w:start w:val="7"/>
      <w:numFmt w:val="decimal"/>
      <w:lvlText w:val="%1.%2"/>
      <w:lvlJc w:val="left"/>
      <w:pPr>
        <w:ind w:left="435" w:hanging="435"/>
      </w:pPr>
      <w:rPr>
        <w:u w:val="singl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single"/>
        <w:vertAlign w:val="baseli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singl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single"/>
        <w:vertAlign w:val="baseli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single"/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single"/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single"/>
        <w:vertAlign w:val="baseli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u w:val="single"/>
        <w:vertAlign w:val="baseline"/>
      </w:rPr>
    </w:lvl>
  </w:abstractNum>
  <w:abstractNum w:abstractNumId="19">
    <w:lvl w:ilvl="0">
      <w:start w:val="1"/>
      <w:numFmt w:val="decimal"/>
      <w:lvlText w:val="%1)"/>
      <w:lvlJc w:val="left"/>
      <w:pPr>
        <w:ind w:left="357" w:hanging="357"/>
      </w:pPr>
      <w:rPr>
        <w:sz w:val="22"/>
        <w:szCs w:val="22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>
    <w:lvl w:ilvl="0">
      <w:start w:val="1"/>
      <w:numFmt w:val="decimal"/>
      <w:lvlText w:val="%1."/>
      <w:lvlJc w:val="left"/>
      <w:pPr>
        <w:ind w:left="357" w:hanging="357"/>
      </w:pPr>
      <w:rPr>
        <w:rFonts w:ascii="Tahoma" w:cs="Tahoma" w:eastAsia="Tahoma" w:hAnsi="Tahoma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>
    <w:lvl w:ilvl="0">
      <w:start w:val="1"/>
      <w:numFmt w:val="decimal"/>
      <w:lvlText w:val="%1)"/>
      <w:lvlJc w:val="left"/>
      <w:pPr>
        <w:ind w:left="357" w:hanging="357"/>
      </w:pPr>
      <w:rPr>
        <w:sz w:val="22"/>
        <w:szCs w:val="22"/>
        <w:vertAlign w:val="baseline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>
    <w:lvl w:ilvl="0">
      <w:start w:val="1"/>
      <w:numFmt w:val="decimal"/>
      <w:lvlText w:val="%1)"/>
      <w:lvlJc w:val="left"/>
      <w:pPr>
        <w:ind w:left="357" w:hanging="357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vertAlign w:val="baseline"/>
      </w:rPr>
    </w:lvl>
    <w:lvl w:ilvl="2">
      <w:start w:val="6"/>
      <w:numFmt w:val="decimal"/>
      <w:lvlText w:val="%1.%2.%3."/>
      <w:lvlJc w:val="left"/>
      <w:pPr>
        <w:ind w:left="157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vertAlign w:val="baseline"/>
      </w:rPr>
    </w:lvl>
  </w:abstractNum>
  <w:abstractNum w:abstractNumId="23">
    <w:lvl w:ilvl="0">
      <w:start w:val="1"/>
      <w:numFmt w:val="decimal"/>
      <w:lvlText w:val="%1)"/>
      <w:lvlJc w:val="left"/>
      <w:pPr>
        <w:ind w:left="114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24">
    <w:lvl w:ilvl="0">
      <w:start w:val="5"/>
      <w:numFmt w:val="decimal"/>
      <w:lvlText w:val="%1."/>
      <w:lvlJc w:val="left"/>
      <w:pPr>
        <w:ind w:left="360" w:hanging="360"/>
      </w:pPr>
      <w:rPr>
        <w:b w:val="1"/>
        <w:bCs w:val="1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1"/>
        <w:bCs w:val="1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1"/>
        <w:bCs w:val="1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1"/>
        <w:bCs w:val="1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1"/>
        <w:bCs w:val="1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1"/>
        <w:bCs w:val="1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1"/>
        <w:bCs w:val="1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1"/>
        <w:bCs w:val="1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1"/>
        <w:bCs w:val="1"/>
        <w:vertAlign w:val="baseline"/>
      </w:rPr>
    </w:lvl>
  </w:abstractNum>
  <w:abstractNum w:abstractNumId="25">
    <w:lvl w:ilvl="0">
      <w:start w:val="1"/>
      <w:numFmt w:val="decimal"/>
      <w:lvlText w:val="%1)"/>
      <w:lvlJc w:val="left"/>
      <w:pPr>
        <w:ind w:left="114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26">
    <w:lvl w:ilvl="0">
      <w:start w:val="1"/>
      <w:numFmt w:val="decimal"/>
      <w:lvlText w:val="%1)"/>
      <w:lvlJc w:val="left"/>
      <w:pPr>
        <w:ind w:left="114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27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28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9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0">
    <w:lvl w:ilvl="0">
      <w:start w:val="1"/>
      <w:numFmt w:val="decimal"/>
      <w:lvlText w:val="·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1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2">
    <w:lvl w:ilvl="0">
      <w:start w:val="1"/>
      <w:numFmt w:val="lowerLetter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33">
    <w:lvl w:ilvl="0">
      <w:start w:val="1"/>
      <w:numFmt w:val="lowerLetter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34">
    <w:lvl w:ilvl="0">
      <w:start w:val="1"/>
      <w:numFmt w:val="decimal"/>
      <w:lvlText w:val="%1."/>
      <w:lvlJc w:val="left"/>
      <w:pPr>
        <w:ind w:left="360" w:hanging="360"/>
      </w:pPr>
      <w:rPr>
        <w:b w:val="1"/>
        <w:bCs w:val="1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1"/>
        <w:bCs w:val="1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  <w:bCs w:val="0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1"/>
        <w:bCs w:val="1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1"/>
        <w:bCs w:val="1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1"/>
        <w:bCs w:val="1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1"/>
        <w:bCs w:val="1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1"/>
        <w:bCs w:val="1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1"/>
        <w:bCs w:val="1"/>
        <w:vertAlign w:val="baseline"/>
      </w:rPr>
    </w:lvl>
  </w:abstractNum>
  <w:abstractNum w:abstractNumId="35"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l-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ny">
    <w:name w:val="Normalny"/>
    <w:next w:val="Normalny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pl-PL"/>
    </w:rPr>
  </w:style>
  <w:style w:type="paragraph" w:styleId="Nagłówek10">
    <w:name w:val="Nagłówek 1"/>
    <w:basedOn w:val="Normalny"/>
    <w:next w:val="Normalny"/>
    <w:autoRedefine w:val="0"/>
    <w:hidden w:val="0"/>
    <w:qFormat w:val="0"/>
    <w:pPr>
      <w:keepNext w:val="1"/>
      <w:numPr>
        <w:ilvl w:val="0"/>
        <w:numId w:val="1"/>
      </w:num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u w:val="single"/>
      <w:effect w:val="none"/>
      <w:vertAlign w:val="baseline"/>
      <w:cs w:val="0"/>
      <w:em w:val="none"/>
      <w:lang w:bidi="ar-SA" w:eastAsia="ar-SA" w:val="pl-PL"/>
    </w:rPr>
  </w:style>
  <w:style w:type="paragraph" w:styleId="Nagłówek21">
    <w:name w:val="Nagłówek 2"/>
    <w:basedOn w:val="Normalny"/>
    <w:next w:val="Normalny"/>
    <w:autoRedefine w:val="0"/>
    <w:hidden w:val="0"/>
    <w:qFormat w:val="0"/>
    <w:pPr>
      <w:keepNext w:val="1"/>
      <w:numPr>
        <w:ilvl w:val="1"/>
        <w:numId w:val="1"/>
      </w:numPr>
      <w:suppressAutoHyphens w:val="0"/>
      <w:spacing w:line="1" w:lineRule="atLeast"/>
      <w:ind w:leftChars="-1" w:rightChars="0" w:firstLineChars="-1"/>
      <w:textDirection w:val="btLr"/>
      <w:textAlignment w:val="top"/>
      <w:outlineLvl w:val="1"/>
    </w:pPr>
    <w:rPr>
      <w:w w:val="100"/>
      <w:position w:val="-1"/>
      <w:sz w:val="24"/>
      <w:effect w:val="none"/>
      <w:vertAlign w:val="baseline"/>
      <w:cs w:val="0"/>
      <w:em w:val="none"/>
      <w:lang w:bidi="ar-SA" w:eastAsia="ar-SA" w:val="pl-PL"/>
    </w:rPr>
  </w:style>
  <w:style w:type="paragraph" w:styleId="Nagłówek3">
    <w:name w:val="Nagłówek 3"/>
    <w:basedOn w:val="Normalny"/>
    <w:next w:val="Normalny"/>
    <w:autoRedefine w:val="0"/>
    <w:hidden w:val="0"/>
    <w:qFormat w:val="0"/>
    <w:pPr>
      <w:keepNext w:val="1"/>
      <w:numPr>
        <w:ilvl w:val="2"/>
        <w:numId w:val="1"/>
      </w:numPr>
      <w:suppressAutoHyphens w:val="0"/>
      <w:spacing w:line="1" w:lineRule="atLeast"/>
      <w:ind w:leftChars="-1" w:rightChars="0" w:firstLineChars="-1"/>
      <w:textDirection w:val="btLr"/>
      <w:textAlignment w:val="top"/>
      <w:outlineLvl w:val="2"/>
    </w:pPr>
    <w:rPr>
      <w:w w:val="100"/>
      <w:position w:val="-1"/>
      <w:sz w:val="24"/>
      <w:effect w:val="none"/>
      <w:vertAlign w:val="baseline"/>
      <w:cs w:val="0"/>
      <w:em w:val="none"/>
      <w:lang w:bidi="ar-SA" w:eastAsia="ar-SA" w:val="pl-PL"/>
    </w:rPr>
  </w:style>
  <w:style w:type="paragraph" w:styleId="Nagłówek4">
    <w:name w:val="Nagłówek 4"/>
    <w:basedOn w:val="Normalny"/>
    <w:next w:val="Normalny"/>
    <w:autoRedefine w:val="0"/>
    <w:hidden w:val="0"/>
    <w:qFormat w:val="0"/>
    <w:pPr>
      <w:keepNext w:val="1"/>
      <w:numPr>
        <w:ilvl w:val="3"/>
        <w:numId w:val="1"/>
      </w:numPr>
      <w:suppressAutoHyphens w:val="0"/>
      <w:spacing w:line="1" w:lineRule="atLeast"/>
      <w:ind w:leftChars="-1" w:rightChars="0" w:firstLineChars="-1"/>
      <w:textDirection w:val="btLr"/>
      <w:textAlignment w:val="top"/>
      <w:outlineLvl w:val="3"/>
    </w:pPr>
    <w:rPr>
      <w:b w:val="1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Nagłówek5">
    <w:name w:val="Nagłówek 5"/>
    <w:basedOn w:val="Normalny"/>
    <w:next w:val="Normalny"/>
    <w:autoRedefine w:val="0"/>
    <w:hidden w:val="0"/>
    <w:qFormat w:val="0"/>
    <w:pPr>
      <w:keepNext w:val="1"/>
      <w:numPr>
        <w:ilvl w:val="4"/>
        <w:numId w:val="1"/>
      </w:numPr>
      <w:suppressAutoHyphens w:val="0"/>
      <w:spacing w:line="1" w:lineRule="atLeast"/>
      <w:ind w:leftChars="-1" w:rightChars="0" w:firstLineChars="-1"/>
      <w:jc w:val="both"/>
      <w:textDirection w:val="btLr"/>
      <w:textAlignment w:val="top"/>
      <w:outlineLvl w:val="4"/>
    </w:pPr>
    <w:rPr>
      <w:rFonts w:ascii="Tahoma" w:cs="Tahoma" w:hAnsi="Tahoma"/>
      <w:spacing w:val="1"/>
      <w:w w:val="100"/>
      <w:position w:val="-1"/>
      <w:sz w:val="24"/>
      <w:effect w:val="none"/>
      <w:vertAlign w:val="baseline"/>
      <w:cs w:val="0"/>
      <w:em w:val="none"/>
      <w:lang w:bidi="ar-SA" w:eastAsia="ar-SA" w:val="pl-PL"/>
    </w:rPr>
  </w:style>
  <w:style w:type="paragraph" w:styleId="Nagłówek6">
    <w:name w:val="Nagłówek 6"/>
    <w:basedOn w:val="Normalny"/>
    <w:next w:val="Normalny"/>
    <w:autoRedefine w:val="0"/>
    <w:hidden w:val="0"/>
    <w:qFormat w:val="0"/>
    <w:pPr>
      <w:keepNext w:val="1"/>
      <w:numPr>
        <w:ilvl w:val="5"/>
        <w:numId w:val="1"/>
      </w:numPr>
      <w:suppressAutoHyphens w:val="0"/>
      <w:spacing w:line="1" w:lineRule="atLeast"/>
      <w:ind w:left="284" w:leftChars="-1" w:rightChars="0" w:firstLine="0" w:firstLineChars="-1"/>
      <w:textDirection w:val="btLr"/>
      <w:textAlignment w:val="top"/>
      <w:outlineLvl w:val="5"/>
    </w:pPr>
    <w:rPr>
      <w:rFonts w:ascii="Tahoma" w:cs="Tahoma" w:hAnsi="Tahoma"/>
      <w:w w:val="100"/>
      <w:position w:val="-1"/>
      <w:sz w:val="24"/>
      <w:effect w:val="none"/>
      <w:vertAlign w:val="baseline"/>
      <w:cs w:val="0"/>
      <w:em w:val="none"/>
      <w:lang w:bidi="ar-SA" w:eastAsia="ar-SA" w:val="pl-PL"/>
    </w:rPr>
  </w:style>
  <w:style w:type="character" w:styleId="Domyślnaczcionkaakapitu">
    <w:name w:val="Domyślna czcionka akapitu"/>
    <w:next w:val="Domyślnaczcionkaakapitu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Standardowy">
    <w:name w:val="Standardowy"/>
    <w:next w:val="Standardow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Standardowy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>
    <w:name w:val="Bez listy"/>
    <w:next w:val="Bezlist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WW8Num1z0">
    <w:name w:val="WW8Num1z0"/>
    <w:next w:val="WW8Num1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0">
    <w:name w:val="WW8Num4z0"/>
    <w:next w:val="WW8Num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0">
    <w:name w:val="WW8Num5z0"/>
    <w:next w:val="WW8Num5z0"/>
    <w:autoRedefine w:val="0"/>
    <w:hidden w:val="0"/>
    <w:qFormat w:val="0"/>
    <w:rPr>
      <w:rFonts w:ascii="Tahoma" w:cs="Tahoma" w:hAnsi="Tahoma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WW8Num6z0">
    <w:name w:val="WW8Num6z0"/>
    <w:next w:val="WW8Num6z0"/>
    <w:autoRedefine w:val="0"/>
    <w:hidden w:val="0"/>
    <w:qFormat w:val="0"/>
    <w:rPr>
      <w:rFonts w:ascii="Tahoma" w:cs="Tahoma" w:hAnsi="Tahoma"/>
      <w:spacing w:val="1"/>
      <w:w w:val="100"/>
      <w:position w:val="-1"/>
      <w:sz w:val="24"/>
      <w:szCs w:val="20"/>
      <w:effect w:val="none"/>
      <w:vertAlign w:val="baseline"/>
      <w:cs w:val="0"/>
      <w:em w:val="none"/>
      <w:lang/>
    </w:rPr>
  </w:style>
  <w:style w:type="character" w:styleId="WW8Num7z0">
    <w:name w:val="WW8Num7z0"/>
    <w:next w:val="WW8Num7z0"/>
    <w:autoRedefine w:val="0"/>
    <w:hidden w:val="0"/>
    <w:qFormat w:val="0"/>
    <w:rPr>
      <w:rFonts w:ascii="Tahoma" w:cs="Tahoma" w:hAnsi="Tahoma"/>
      <w:spacing w:val="3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WW8Num7z1">
    <w:name w:val="WW8Num7z1"/>
    <w:next w:val="WW8Num7z1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7z2">
    <w:name w:val="WW8Num7z2"/>
    <w:next w:val="WW8Num7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3">
    <w:name w:val="WW8Num7z3"/>
    <w:next w:val="WW8Num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4">
    <w:name w:val="WW8Num7z4"/>
    <w:next w:val="WW8Num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5">
    <w:name w:val="WW8Num7z5"/>
    <w:next w:val="WW8Num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6">
    <w:name w:val="WW8Num7z6"/>
    <w:next w:val="WW8Num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7">
    <w:name w:val="WW8Num7z7"/>
    <w:next w:val="WW8Num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7z8">
    <w:name w:val="WW8Num7z8"/>
    <w:next w:val="WW8Num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0">
    <w:name w:val="WW8Num8z0"/>
    <w:next w:val="WW8Num8z0"/>
    <w:autoRedefine w:val="0"/>
    <w:hidden w:val="0"/>
    <w:qFormat w:val="0"/>
    <w:rPr>
      <w:rFonts w:ascii="Symbol" w:cs="Symbol" w:hAnsi="Symbol" w:hint="default"/>
      <w:spacing w:val="1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WW8Num9z0">
    <w:name w:val="WW8Num9z0"/>
    <w:next w:val="WW8Num9z0"/>
    <w:autoRedefine w:val="0"/>
    <w:hidden w:val="0"/>
    <w:qFormat w:val="0"/>
    <w:rPr>
      <w:rFonts w:ascii="Tahoma" w:cs="Tahoma" w:hAnsi="Tahoma" w:hint="default"/>
      <w:spacing w:val="3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WW8Num10z0">
    <w:name w:val="WW8Num10z0"/>
    <w:next w:val="WW8Num10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0">
    <w:name w:val="WW8Num11z0"/>
    <w:next w:val="WW8Num11z0"/>
    <w:autoRedefine w:val="0"/>
    <w:hidden w:val="0"/>
    <w:qFormat w:val="0"/>
    <w:rPr>
      <w:rFonts w:ascii="Symbol" w:cs="Symbol" w:hAnsi="Symbol" w:hint="default"/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12z0">
    <w:name w:val="WW8Num12z0"/>
    <w:next w:val="WW8Num1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3z0">
    <w:name w:val="WW8Num13z0"/>
    <w:next w:val="WW8Num13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4z0">
    <w:name w:val="WW8Num14z0"/>
    <w:next w:val="WW8Num1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5z0">
    <w:name w:val="WW8Num15z0"/>
    <w:next w:val="WW8Num1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6z0">
    <w:name w:val="WW8Num16z0"/>
    <w:next w:val="WW8Num16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7z0">
    <w:name w:val="WW8Num17z0"/>
    <w:next w:val="WW8Num1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0">
    <w:name w:val="WW8Num18z0"/>
    <w:next w:val="WW8Num18z0"/>
    <w:autoRedefine w:val="0"/>
    <w:hidden w:val="0"/>
    <w:qFormat w:val="0"/>
    <w:rPr>
      <w:rFonts w:ascii="Symbol" w:cs="Symbol" w:hAnsi="Symbol" w:hint="default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WW8Num19z0">
    <w:name w:val="WW8Num19z0"/>
    <w:next w:val="WW8Num19z0"/>
    <w:autoRedefine w:val="0"/>
    <w:hidden w:val="0"/>
    <w:qFormat w:val="0"/>
    <w:rPr>
      <w:rFonts w:ascii="Tahoma" w:cs="Tahoma" w:hAnsi="Tahoma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WW8Num20z0">
    <w:name w:val="WW8Num20z0"/>
    <w:next w:val="WW8Num20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1">
    <w:name w:val="WW8Num20z1"/>
    <w:next w:val="WW8Num20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2">
    <w:name w:val="WW8Num20z2"/>
    <w:next w:val="WW8Num20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3">
    <w:name w:val="WW8Num20z3"/>
    <w:next w:val="WW8Num20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4">
    <w:name w:val="WW8Num20z4"/>
    <w:next w:val="WW8Num20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5">
    <w:name w:val="WW8Num20z5"/>
    <w:next w:val="WW8Num20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6">
    <w:name w:val="WW8Num20z6"/>
    <w:next w:val="WW8Num20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7">
    <w:name w:val="WW8Num20z7"/>
    <w:next w:val="WW8Num20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0z8">
    <w:name w:val="WW8Num20z8"/>
    <w:next w:val="WW8Num20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1z0">
    <w:name w:val="WW8Num21z0"/>
    <w:next w:val="WW8Num2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2z0">
    <w:name w:val="WW8Num22z0"/>
    <w:next w:val="WW8Num2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3z0">
    <w:name w:val="WW8Num23z0"/>
    <w:next w:val="WW8Num23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4z0">
    <w:name w:val="WW8Num24z0"/>
    <w:next w:val="WW8Num2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5z0">
    <w:name w:val="WW8Num25z0"/>
    <w:next w:val="WW8Num25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6z0">
    <w:name w:val="WW8Num26z0"/>
    <w:next w:val="WW8Num26z0"/>
    <w:autoRedefine w:val="0"/>
    <w:hidden w:val="0"/>
    <w:qFormat w:val="0"/>
    <w:rPr>
      <w:rFonts w:ascii="Tahoma" w:cs="Tahoma" w:hAnsi="Tahoma" w:hint="default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WW8Num27z0">
    <w:name w:val="WW8Num27z0"/>
    <w:next w:val="WW8Num27z0"/>
    <w:autoRedefine w:val="0"/>
    <w:hidden w:val="0"/>
    <w:qFormat w:val="0"/>
    <w:rPr>
      <w:rFonts w:ascii="Tahoma" w:cs="Tahoma" w:hAnsi="Tahoma"/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28z0">
    <w:name w:val="WW8Num28z0"/>
    <w:next w:val="WW8Num2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9z0">
    <w:name w:val="WW8Num29z0"/>
    <w:next w:val="WW8Num29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0z0">
    <w:name w:val="WW8Num30z0"/>
    <w:next w:val="WW8Num30z0"/>
    <w:autoRedefine w:val="0"/>
    <w:hidden w:val="0"/>
    <w:qFormat w:val="0"/>
    <w:rPr>
      <w:rFonts w:ascii="Symbol" w:cs="Symbol" w:hAnsi="Symbol" w:hint="default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31z0">
    <w:name w:val="WW8Num31z0"/>
    <w:next w:val="WW8Num3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2z0">
    <w:name w:val="WW8Num32z0"/>
    <w:next w:val="WW8Num3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2z1">
    <w:name w:val="WW8Num32z1"/>
    <w:next w:val="WW8Num3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2z2">
    <w:name w:val="WW8Num32z2"/>
    <w:next w:val="WW8Num3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2z3">
    <w:name w:val="WW8Num32z3"/>
    <w:next w:val="WW8Num3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2z4">
    <w:name w:val="WW8Num32z4"/>
    <w:next w:val="WW8Num3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2z5">
    <w:name w:val="WW8Num32z5"/>
    <w:next w:val="WW8Num3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2z6">
    <w:name w:val="WW8Num32z6"/>
    <w:next w:val="WW8Num3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2z7">
    <w:name w:val="WW8Num32z7"/>
    <w:next w:val="WW8Num3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2z8">
    <w:name w:val="WW8Num32z8"/>
    <w:next w:val="WW8Num3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3z0">
    <w:name w:val="WW8Num33z0"/>
    <w:next w:val="WW8Num33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4z0">
    <w:name w:val="WW8Num34z0"/>
    <w:next w:val="WW8Num3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0">
    <w:name w:val="WW8Num35z0"/>
    <w:next w:val="WW8Num35z0"/>
    <w:autoRedefine w:val="0"/>
    <w:hidden w:val="0"/>
    <w:qFormat w:val="0"/>
    <w:rPr>
      <w:rFonts w:ascii="Tahoma" w:cs="Tahoma" w:hAnsi="Tahoma"/>
      <w:w w:val="100"/>
      <w:position w:val="-1"/>
      <w:szCs w:val="24"/>
      <w:effect w:val="none"/>
      <w:vertAlign w:val="baseline"/>
      <w:cs w:val="0"/>
      <w:em w:val="none"/>
      <w:lang/>
    </w:rPr>
  </w:style>
  <w:style w:type="character" w:styleId="WW8Num36z0">
    <w:name w:val="WW8Num36z0"/>
    <w:next w:val="WW8Num36z0"/>
    <w:autoRedefine w:val="0"/>
    <w:hidden w:val="0"/>
    <w:qFormat w:val="0"/>
    <w:rPr>
      <w:rFonts w:ascii="Tahoma" w:cs="Tahoma" w:hAnsi="Tahoma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37z0">
    <w:name w:val="WW8Num37z0"/>
    <w:next w:val="WW8Num3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7z1">
    <w:name w:val="WW8Num37z1"/>
    <w:next w:val="WW8Num37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7z2">
    <w:name w:val="WW8Num37z2"/>
    <w:next w:val="WW8Num37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7z3">
    <w:name w:val="WW8Num37z3"/>
    <w:next w:val="WW8Num3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7z4">
    <w:name w:val="WW8Num37z4"/>
    <w:next w:val="WW8Num3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7z5">
    <w:name w:val="WW8Num37z5"/>
    <w:next w:val="WW8Num3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7z6">
    <w:name w:val="WW8Num37z6"/>
    <w:next w:val="WW8Num3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7z7">
    <w:name w:val="WW8Num37z7"/>
    <w:next w:val="WW8Num3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7z8">
    <w:name w:val="WW8Num37z8"/>
    <w:next w:val="WW8Num3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8z0">
    <w:name w:val="WW8Num38z0"/>
    <w:next w:val="WW8Num38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9z0">
    <w:name w:val="WW8Num39z0"/>
    <w:next w:val="WW8Num39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0z0">
    <w:name w:val="WW8Num40z0"/>
    <w:next w:val="WW8Num40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1z0">
    <w:name w:val="WW8Num41z0"/>
    <w:next w:val="WW8Num41z0"/>
    <w:autoRedefine w:val="0"/>
    <w:hidden w:val="0"/>
    <w:qFormat w:val="0"/>
    <w:rPr>
      <w:rFonts w:ascii="Symbol" w:cs="Symbol" w:hAnsi="Symbol" w:hint="default"/>
      <w:color w:val="auto"/>
      <w:w w:val="100"/>
      <w:position w:val="-1"/>
      <w:szCs w:val="24"/>
      <w:effect w:val="none"/>
      <w:vertAlign w:val="baseline"/>
      <w:cs w:val="0"/>
      <w:em w:val="none"/>
      <w:lang/>
    </w:rPr>
  </w:style>
  <w:style w:type="character" w:styleId="WW8Num42z0">
    <w:name w:val="WW8Num42z0"/>
    <w:next w:val="WW8Num42z0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2z1">
    <w:name w:val="WW8Num42z1"/>
    <w:next w:val="WW8Num42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2z4">
    <w:name w:val="WW8Num42z4"/>
    <w:next w:val="WW8Num4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5">
    <w:name w:val="WW8Num42z5"/>
    <w:next w:val="WW8Num4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3z0">
    <w:name w:val="WW8Num43z0"/>
    <w:next w:val="WW8Num43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4z0">
    <w:name w:val="WW8Num44z0"/>
    <w:next w:val="WW8Num4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5z0">
    <w:name w:val="WW8Num45z0"/>
    <w:next w:val="WW8Num45z0"/>
    <w:autoRedefine w:val="0"/>
    <w:hidden w:val="0"/>
    <w:qFormat w:val="0"/>
    <w:rPr>
      <w:rFonts w:ascii="Tahoma" w:cs="Tahoma" w:hAnsi="Tahoma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WW8Num45z1">
    <w:name w:val="WW8Num45z1"/>
    <w:next w:val="WW8Num45z1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5z2">
    <w:name w:val="WW8Num45z2"/>
    <w:next w:val="WW8Num45z2"/>
    <w:autoRedefine w:val="0"/>
    <w:hidden w:val="0"/>
    <w:qFormat w:val="0"/>
    <w:rPr>
      <w:rFonts w:ascii="Times New Roman" w:cs="Times New Roman" w:eastAsia="Times New Roman" w:hAnsi="Times New Roman" w:hint="default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45z3">
    <w:name w:val="WW8Num45z3"/>
    <w:next w:val="WW8Num4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5z4">
    <w:name w:val="WW8Num45z4"/>
    <w:next w:val="WW8Num4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5z5">
    <w:name w:val="WW8Num45z5"/>
    <w:next w:val="WW8Num4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5z6">
    <w:name w:val="WW8Num45z6"/>
    <w:next w:val="WW8Num4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5z7">
    <w:name w:val="WW8Num45z7"/>
    <w:next w:val="WW8Num4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5z8">
    <w:name w:val="WW8Num45z8"/>
    <w:next w:val="WW8Num4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6z0">
    <w:name w:val="WW8Num46z0"/>
    <w:next w:val="WW8Num46z0"/>
    <w:autoRedefine w:val="0"/>
    <w:hidden w:val="0"/>
    <w:qFormat w:val="0"/>
    <w:rPr>
      <w:rFonts w:ascii="Tahoma" w:cs="Tahoma" w:hAnsi="Tahoma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46z1">
    <w:name w:val="WW8Num46z1"/>
    <w:next w:val="WW8Num46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6z2">
    <w:name w:val="WW8Num46z2"/>
    <w:next w:val="WW8Num46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6z3">
    <w:name w:val="WW8Num46z3"/>
    <w:next w:val="WW8Num4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6z4">
    <w:name w:val="WW8Num46z4"/>
    <w:next w:val="WW8Num4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6z5">
    <w:name w:val="WW8Num46z5"/>
    <w:next w:val="WW8Num4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6z6">
    <w:name w:val="WW8Num46z6"/>
    <w:next w:val="WW8Num4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6z7">
    <w:name w:val="WW8Num46z7"/>
    <w:next w:val="WW8Num4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6z8">
    <w:name w:val="WW8Num46z8"/>
    <w:next w:val="WW8Num4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7z0">
    <w:name w:val="WW8Num47z0"/>
    <w:next w:val="WW8Num47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7z1">
    <w:name w:val="WW8Num47z1"/>
    <w:next w:val="WW8Num47z1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7z2">
    <w:name w:val="WW8Num47z2"/>
    <w:next w:val="WW8Num47z2"/>
    <w:autoRedefine w:val="0"/>
    <w:hidden w:val="0"/>
    <w:qFormat w:val="0"/>
    <w:rPr>
      <w:rFonts w:ascii="Times New Roman" w:cs="Times New Roman" w:hAnsi="Times New Roman" w:hint="default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47z3">
    <w:name w:val="WW8Num47z3"/>
    <w:next w:val="WW8Num4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7z4">
    <w:name w:val="WW8Num47z4"/>
    <w:next w:val="WW8Num4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7z5">
    <w:name w:val="WW8Num47z5"/>
    <w:next w:val="WW8Num4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7z6">
    <w:name w:val="WW8Num47z6"/>
    <w:next w:val="WW8Num4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7z7">
    <w:name w:val="WW8Num47z7"/>
    <w:next w:val="WW8Num4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7z8">
    <w:name w:val="WW8Num47z8"/>
    <w:next w:val="WW8Num4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8z0">
    <w:name w:val="WW8Num48z0"/>
    <w:next w:val="WW8Num48z0"/>
    <w:autoRedefine w:val="0"/>
    <w:hidden w:val="0"/>
    <w:qFormat w:val="0"/>
    <w:rPr>
      <w:rFonts w:ascii="Tahoma" w:cs="Tahoma" w:hAnsi="Tahoma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WW8Num48z1">
    <w:name w:val="WW8Num48z1"/>
    <w:next w:val="WW8Num48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8z2">
    <w:name w:val="WW8Num48z2"/>
    <w:next w:val="WW8Num48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8z3">
    <w:name w:val="WW8Num48z3"/>
    <w:next w:val="WW8Num4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8z4">
    <w:name w:val="WW8Num48z4"/>
    <w:next w:val="WW8Num4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8z5">
    <w:name w:val="WW8Num48z5"/>
    <w:next w:val="WW8Num4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8z6">
    <w:name w:val="WW8Num48z6"/>
    <w:next w:val="WW8Num4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8z7">
    <w:name w:val="WW8Num48z7"/>
    <w:next w:val="WW8Num4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8z8">
    <w:name w:val="WW8Num48z8"/>
    <w:next w:val="WW8Num4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9z0">
    <w:name w:val="WW8Num49z0"/>
    <w:next w:val="WW8Num49z0"/>
    <w:autoRedefine w:val="0"/>
    <w:hidden w:val="0"/>
    <w:qFormat w:val="0"/>
    <w:rPr>
      <w:rFonts w:ascii="Tahoma" w:cs="Tahoma" w:hAnsi="Tahoma"/>
      <w:spacing w:val="2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49z1">
    <w:name w:val="WW8Num49z1"/>
    <w:next w:val="WW8Num49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9z2">
    <w:name w:val="WW8Num49z2"/>
    <w:next w:val="WW8Num49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9z3">
    <w:name w:val="WW8Num49z3"/>
    <w:next w:val="WW8Num49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9z4">
    <w:name w:val="WW8Num49z4"/>
    <w:next w:val="WW8Num49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9z5">
    <w:name w:val="WW8Num49z5"/>
    <w:next w:val="WW8Num49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9z6">
    <w:name w:val="WW8Num49z6"/>
    <w:next w:val="WW8Num49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9z7">
    <w:name w:val="WW8Num49z7"/>
    <w:next w:val="WW8Num49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9z8">
    <w:name w:val="WW8Num49z8"/>
    <w:next w:val="WW8Num49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0z0">
    <w:name w:val="WW8Num50z0"/>
    <w:next w:val="WW8Num50z0"/>
    <w:autoRedefine w:val="0"/>
    <w:hidden w:val="0"/>
    <w:qFormat w:val="0"/>
    <w:rPr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50z1">
    <w:name w:val="WW8Num50z1"/>
    <w:next w:val="WW8Num50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0z2">
    <w:name w:val="WW8Num50z2"/>
    <w:next w:val="WW8Num50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0z3">
    <w:name w:val="WW8Num50z3"/>
    <w:next w:val="WW8Num50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0z4">
    <w:name w:val="WW8Num50z4"/>
    <w:next w:val="WW8Num50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0z5">
    <w:name w:val="WW8Num50z5"/>
    <w:next w:val="WW8Num50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0z6">
    <w:name w:val="WW8Num50z6"/>
    <w:next w:val="WW8Num50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0z7">
    <w:name w:val="WW8Num50z7"/>
    <w:next w:val="WW8Num50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0z8">
    <w:name w:val="WW8Num50z8"/>
    <w:next w:val="WW8Num50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1z0">
    <w:name w:val="WW8Num51z0"/>
    <w:next w:val="WW8Num5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1z1">
    <w:name w:val="WW8Num51z1"/>
    <w:next w:val="WW8Num5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1z2">
    <w:name w:val="WW8Num51z2"/>
    <w:next w:val="WW8Num51z2"/>
    <w:autoRedefine w:val="0"/>
    <w:hidden w:val="0"/>
    <w:qFormat w:val="0"/>
    <w:rPr>
      <w:rFonts w:ascii="Times New Roman" w:cs="Times New Roman" w:hAnsi="Times New Roman" w:hint="default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51z3">
    <w:name w:val="WW8Num51z3"/>
    <w:next w:val="WW8Num5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1z4">
    <w:name w:val="WW8Num51z4"/>
    <w:next w:val="WW8Num51z4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1z5">
    <w:name w:val="WW8Num51z5"/>
    <w:next w:val="WW8Num51z5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1z6">
    <w:name w:val="WW8Num51z6"/>
    <w:next w:val="WW8Num5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1z7">
    <w:name w:val="WW8Num51z7"/>
    <w:next w:val="WW8Num5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1z8">
    <w:name w:val="WW8Num51z8"/>
    <w:next w:val="WW8Num5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2z0">
    <w:name w:val="WW8Num52z0"/>
    <w:next w:val="WW8Num52z0"/>
    <w:autoRedefine w:val="0"/>
    <w:hidden w:val="0"/>
    <w:qFormat w:val="0"/>
    <w:rPr>
      <w:rFonts w:ascii="Symbol" w:cs="Symbol" w:hAnsi="Symbol" w:hint="default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WW8Num52z1">
    <w:name w:val="WW8Num52z1"/>
    <w:next w:val="WW8Num5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2z2">
    <w:name w:val="WW8Num52z2"/>
    <w:next w:val="WW8Num5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2z3">
    <w:name w:val="WW8Num52z3"/>
    <w:next w:val="WW8Num5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2z4">
    <w:name w:val="WW8Num52z4"/>
    <w:next w:val="WW8Num52z4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2z5">
    <w:name w:val="WW8Num52z5"/>
    <w:next w:val="WW8Num52z5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2z6">
    <w:name w:val="WW8Num52z6"/>
    <w:next w:val="WW8Num5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2z7">
    <w:name w:val="WW8Num52z7"/>
    <w:next w:val="WW8Num5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2z8">
    <w:name w:val="WW8Num52z8"/>
    <w:next w:val="WW8Num5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Domyślnaczcionkaakapitu2">
    <w:name w:val="Domyślna czcionka akapitu2"/>
    <w:next w:val="Domyślnaczcionkaakapitu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9z1">
    <w:name w:val="WW8Num39z1"/>
    <w:next w:val="WW8Num39z1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9z2">
    <w:name w:val="WW8Num39z2"/>
    <w:next w:val="WW8Num39z2"/>
    <w:autoRedefine w:val="0"/>
    <w:hidden w:val="0"/>
    <w:qFormat w:val="0"/>
    <w:rPr>
      <w:rFonts w:ascii="Times New Roman" w:cs="Times New Roman" w:eastAsia="Times New Roman" w:hAnsi="Times New Roman" w:hint="default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39z3">
    <w:name w:val="WW8Num39z3"/>
    <w:next w:val="WW8Num39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9z4">
    <w:name w:val="WW8Num39z4"/>
    <w:next w:val="WW8Num39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9z5">
    <w:name w:val="WW8Num39z5"/>
    <w:next w:val="WW8Num39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9z6">
    <w:name w:val="WW8Num39z6"/>
    <w:next w:val="WW8Num39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9z7">
    <w:name w:val="WW8Num39z7"/>
    <w:next w:val="WW8Num39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9z8">
    <w:name w:val="WW8Num39z8"/>
    <w:next w:val="WW8Num39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4z1">
    <w:name w:val="WW8Num44z1"/>
    <w:next w:val="WW8Num44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4z4">
    <w:name w:val="WW8Num44z4"/>
    <w:next w:val="WW8Num44z4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4z5">
    <w:name w:val="WW8Num44z5"/>
    <w:next w:val="WW8Num44z5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3z0">
    <w:name w:val="WW8Num53z0"/>
    <w:next w:val="WW8Num53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3z1">
    <w:name w:val="WW8Num53z1"/>
    <w:next w:val="WW8Num53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3z2">
    <w:name w:val="WW8Num53z2"/>
    <w:next w:val="WW8Num53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3z3">
    <w:name w:val="WW8Num53z3"/>
    <w:next w:val="WW8Num5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3z4">
    <w:name w:val="WW8Num53z4"/>
    <w:next w:val="WW8Num5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3z5">
    <w:name w:val="WW8Num53z5"/>
    <w:next w:val="WW8Num5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3z6">
    <w:name w:val="WW8Num53z6"/>
    <w:next w:val="WW8Num5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3z7">
    <w:name w:val="WW8Num53z7"/>
    <w:next w:val="WW8Num5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3z8">
    <w:name w:val="WW8Num53z8"/>
    <w:next w:val="WW8Num5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4z0">
    <w:name w:val="WW8Num54z0"/>
    <w:next w:val="WW8Num54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4z1">
    <w:name w:val="WW8Num54z1"/>
    <w:next w:val="WW8Num54z1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4z2">
    <w:name w:val="WW8Num54z2"/>
    <w:next w:val="WW8Num54z2"/>
    <w:autoRedefine w:val="0"/>
    <w:hidden w:val="0"/>
    <w:qFormat w:val="0"/>
    <w:rPr>
      <w:rFonts w:ascii="Times New Roman" w:cs="Times New Roman" w:hAnsi="Times New Roman" w:hint="default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54z3">
    <w:name w:val="WW8Num54z3"/>
    <w:next w:val="WW8Num54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4z4">
    <w:name w:val="WW8Num54z4"/>
    <w:next w:val="WW8Num54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4z5">
    <w:name w:val="WW8Num54z5"/>
    <w:next w:val="WW8Num54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4z6">
    <w:name w:val="WW8Num54z6"/>
    <w:next w:val="WW8Num54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4z7">
    <w:name w:val="WW8Num54z7"/>
    <w:next w:val="WW8Num54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4z8">
    <w:name w:val="WW8Num54z8"/>
    <w:next w:val="WW8Num54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5z0">
    <w:name w:val="WW8Num55z0"/>
    <w:next w:val="WW8Num55z0"/>
    <w:autoRedefine w:val="0"/>
    <w:hidden w:val="0"/>
    <w:qFormat w:val="0"/>
    <w:rPr>
      <w:rFonts w:ascii="Tahoma" w:cs="Tahoma" w:hAnsi="Tahoma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WW8Num55z1">
    <w:name w:val="WW8Num55z1"/>
    <w:next w:val="WW8Num55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5z2">
    <w:name w:val="WW8Num55z2"/>
    <w:next w:val="WW8Num5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5z3">
    <w:name w:val="WW8Num55z3"/>
    <w:next w:val="WW8Num5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5z4">
    <w:name w:val="WW8Num55z4"/>
    <w:next w:val="WW8Num5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5z5">
    <w:name w:val="WW8Num55z5"/>
    <w:next w:val="WW8Num5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5z6">
    <w:name w:val="WW8Num55z6"/>
    <w:next w:val="WW8Num5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5z7">
    <w:name w:val="WW8Num55z7"/>
    <w:next w:val="WW8Num5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5z8">
    <w:name w:val="WW8Num55z8"/>
    <w:next w:val="WW8Num5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6z0">
    <w:name w:val="WW8Num56z0"/>
    <w:next w:val="WW8Num56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6z1">
    <w:name w:val="WW8Num56z1"/>
    <w:next w:val="WW8Num56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6z2">
    <w:name w:val="WW8Num56z2"/>
    <w:next w:val="WW8Num56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6z3">
    <w:name w:val="WW8Num56z3"/>
    <w:next w:val="WW8Num5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6z4">
    <w:name w:val="WW8Num56z4"/>
    <w:next w:val="WW8Num5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6z5">
    <w:name w:val="WW8Num56z5"/>
    <w:next w:val="WW8Num5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6z6">
    <w:name w:val="WW8Num56z6"/>
    <w:next w:val="WW8Num5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6z7">
    <w:name w:val="WW8Num56z7"/>
    <w:next w:val="WW8Num5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6z8">
    <w:name w:val="WW8Num56z8"/>
    <w:next w:val="WW8Num5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1">
    <w:name w:val="WW8Num5z1"/>
    <w:next w:val="WW8Num5z1"/>
    <w:autoRedefine w:val="0"/>
    <w:hidden w:val="0"/>
    <w:qFormat w:val="0"/>
    <w:rPr>
      <w:rFonts w:ascii="Tahoma" w:cs="Tahoma" w:hAnsi="Tahoma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WW8Num5z2">
    <w:name w:val="WW8Num5z2"/>
    <w:next w:val="WW8Num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3">
    <w:name w:val="WW8Num5z3"/>
    <w:next w:val="WW8Num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4">
    <w:name w:val="WW8Num5z4"/>
    <w:next w:val="WW8Num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5">
    <w:name w:val="WW8Num5z5"/>
    <w:next w:val="WW8Num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6">
    <w:name w:val="WW8Num5z6"/>
    <w:next w:val="WW8Num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7">
    <w:name w:val="WW8Num5z7"/>
    <w:next w:val="WW8Num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z8">
    <w:name w:val="WW8Num5z8"/>
    <w:next w:val="WW8Num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2">
    <w:name w:val="WW8Num6z2"/>
    <w:next w:val="WW8Num6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3">
    <w:name w:val="WW8Num6z3"/>
    <w:next w:val="WW8Num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4">
    <w:name w:val="WW8Num6z4"/>
    <w:next w:val="WW8Num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5">
    <w:name w:val="WW8Num6z5"/>
    <w:next w:val="WW8Num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6">
    <w:name w:val="WW8Num6z6"/>
    <w:next w:val="WW8Num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7">
    <w:name w:val="WW8Num6z7"/>
    <w:next w:val="WW8Num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8">
    <w:name w:val="WW8Num6z8"/>
    <w:next w:val="WW8Num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1">
    <w:name w:val="WW8Num10z1"/>
    <w:next w:val="WW8Num10z1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0z2">
    <w:name w:val="WW8Num10z2"/>
    <w:next w:val="WW8Num10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3">
    <w:name w:val="WW8Num10z3"/>
    <w:next w:val="WW8Num10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4">
    <w:name w:val="WW8Num10z4"/>
    <w:next w:val="WW8Num10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5">
    <w:name w:val="WW8Num10z5"/>
    <w:next w:val="WW8Num10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6">
    <w:name w:val="WW8Num10z6"/>
    <w:next w:val="WW8Num10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7">
    <w:name w:val="WW8Num10z7"/>
    <w:next w:val="WW8Num10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0z8">
    <w:name w:val="WW8Num10z8"/>
    <w:next w:val="WW8Num10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4z1">
    <w:name w:val="WW8Num24z1"/>
    <w:next w:val="WW8Num24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4z2">
    <w:name w:val="WW8Num24z2"/>
    <w:next w:val="WW8Num24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4z3">
    <w:name w:val="WW8Num24z3"/>
    <w:next w:val="WW8Num24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4z4">
    <w:name w:val="WW8Num24z4"/>
    <w:next w:val="WW8Num24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4z5">
    <w:name w:val="WW8Num24z5"/>
    <w:next w:val="WW8Num24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4z6">
    <w:name w:val="WW8Num24z6"/>
    <w:next w:val="WW8Num24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4z7">
    <w:name w:val="WW8Num24z7"/>
    <w:next w:val="WW8Num24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4z8">
    <w:name w:val="WW8Num24z8"/>
    <w:next w:val="WW8Num24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1">
    <w:name w:val="WW8Num35z1"/>
    <w:next w:val="WW8Num35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2">
    <w:name w:val="WW8Num35z2"/>
    <w:next w:val="WW8Num35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3">
    <w:name w:val="WW8Num35z3"/>
    <w:next w:val="WW8Num35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4">
    <w:name w:val="WW8Num35z4"/>
    <w:next w:val="WW8Num35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5">
    <w:name w:val="WW8Num35z5"/>
    <w:next w:val="WW8Num35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6">
    <w:name w:val="WW8Num35z6"/>
    <w:next w:val="WW8Num35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7">
    <w:name w:val="WW8Num35z7"/>
    <w:next w:val="WW8Num35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5z8">
    <w:name w:val="WW8Num35z8"/>
    <w:next w:val="WW8Num35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2">
    <w:name w:val="WW8Num42z2"/>
    <w:next w:val="WW8Num42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2z3">
    <w:name w:val="WW8Num42z3"/>
    <w:next w:val="WW8Num4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6">
    <w:name w:val="WW8Num42z6"/>
    <w:next w:val="WW8Num4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7">
    <w:name w:val="WW8Num42z7"/>
    <w:next w:val="WW8Num4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2z8">
    <w:name w:val="WW8Num42z8"/>
    <w:next w:val="WW8Num4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7z0">
    <w:name w:val="WW8Num57z0"/>
    <w:next w:val="WW8Num57z0"/>
    <w:autoRedefine w:val="0"/>
    <w:hidden w:val="0"/>
    <w:qFormat w:val="0"/>
    <w:rPr>
      <w:rFonts w:ascii="Tahoma" w:cs="Tahoma" w:hAnsi="Tahoma"/>
      <w:spacing w:val="2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57z1">
    <w:name w:val="WW8Num57z1"/>
    <w:next w:val="WW8Num57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7z2">
    <w:name w:val="WW8Num57z2"/>
    <w:next w:val="WW8Num57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7z3">
    <w:name w:val="WW8Num57z3"/>
    <w:next w:val="WW8Num5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7z4">
    <w:name w:val="WW8Num57z4"/>
    <w:next w:val="WW8Num5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7z5">
    <w:name w:val="WW8Num57z5"/>
    <w:next w:val="WW8Num5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7z6">
    <w:name w:val="WW8Num57z6"/>
    <w:next w:val="WW8Num5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7z7">
    <w:name w:val="WW8Num57z7"/>
    <w:next w:val="WW8Num5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7z8">
    <w:name w:val="WW8Num57z8"/>
    <w:next w:val="WW8Num5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8z0">
    <w:name w:val="WW8Num58z0"/>
    <w:next w:val="WW8Num58z0"/>
    <w:autoRedefine w:val="0"/>
    <w:hidden w:val="0"/>
    <w:qFormat w:val="0"/>
    <w:rPr>
      <w:rFonts w:ascii="Tahoma" w:cs="Tahoma" w:hAnsi="Tahoma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WW8Num58z1">
    <w:name w:val="WW8Num58z1"/>
    <w:next w:val="WW8Num58z1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58z2">
    <w:name w:val="WW8Num58z2"/>
    <w:next w:val="WW8Num58z2"/>
    <w:autoRedefine w:val="0"/>
    <w:hidden w:val="0"/>
    <w:qFormat w:val="0"/>
    <w:rPr>
      <w:rFonts w:ascii="Times New Roman" w:cs="Times New Roman" w:hAnsi="Times New Roman" w:hint="default"/>
      <w:w w:val="100"/>
      <w:position w:val="-1"/>
      <w:sz w:val="24"/>
      <w:effect w:val="none"/>
      <w:vertAlign w:val="baseline"/>
      <w:cs w:val="0"/>
      <w:em w:val="none"/>
      <w:lang/>
    </w:rPr>
  </w:style>
  <w:style w:type="character" w:styleId="WW8Num58z3">
    <w:name w:val="WW8Num58z3"/>
    <w:next w:val="WW8Num5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8z4">
    <w:name w:val="WW8Num58z4"/>
    <w:next w:val="WW8Num5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8z5">
    <w:name w:val="WW8Num58z5"/>
    <w:next w:val="WW8Num5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8z6">
    <w:name w:val="WW8Num58z6"/>
    <w:next w:val="WW8Num5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8z7">
    <w:name w:val="WW8Num58z7"/>
    <w:next w:val="WW8Num5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8z8">
    <w:name w:val="WW8Num58z8"/>
    <w:next w:val="WW8Num5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9z0">
    <w:name w:val="WW8Num59z0"/>
    <w:next w:val="WW8Num59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9z1">
    <w:name w:val="WW8Num59z1"/>
    <w:next w:val="WW8Num59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9z2">
    <w:name w:val="WW8Num59z2"/>
    <w:next w:val="WW8Num59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9z3">
    <w:name w:val="WW8Num59z3"/>
    <w:next w:val="WW8Num59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9z4">
    <w:name w:val="WW8Num59z4"/>
    <w:next w:val="WW8Num59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9z5">
    <w:name w:val="WW8Num59z5"/>
    <w:next w:val="WW8Num59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9z6">
    <w:name w:val="WW8Num59z6"/>
    <w:next w:val="WW8Num59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9z7">
    <w:name w:val="WW8Num59z7"/>
    <w:next w:val="WW8Num59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59z8">
    <w:name w:val="WW8Num59z8"/>
    <w:next w:val="WW8Num59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0z0">
    <w:name w:val="WW8Num60z0"/>
    <w:next w:val="WW8Num60z0"/>
    <w:autoRedefine w:val="0"/>
    <w:hidden w:val="0"/>
    <w:qFormat w:val="0"/>
    <w:rPr>
      <w:rFonts w:ascii="Tahoma" w:cs="Tahoma" w:hAnsi="Tahoma"/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WW8Num60z1">
    <w:name w:val="WW8Num60z1"/>
    <w:next w:val="WW8Num60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0z2">
    <w:name w:val="WW8Num60z2"/>
    <w:next w:val="WW8Num60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0z3">
    <w:name w:val="WW8Num60z3"/>
    <w:next w:val="WW8Num60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0z4">
    <w:name w:val="WW8Num60z4"/>
    <w:next w:val="WW8Num60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0z5">
    <w:name w:val="WW8Num60z5"/>
    <w:next w:val="WW8Num60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0z6">
    <w:name w:val="WW8Num60z6"/>
    <w:next w:val="WW8Num60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0z7">
    <w:name w:val="WW8Num60z7"/>
    <w:next w:val="WW8Num60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0z8">
    <w:name w:val="WW8Num60z8"/>
    <w:next w:val="WW8Num60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1z0">
    <w:name w:val="WW8Num61z0"/>
    <w:next w:val="WW8Num61z0"/>
    <w:autoRedefine w:val="0"/>
    <w:hidden w:val="0"/>
    <w:qFormat w:val="0"/>
    <w:rPr>
      <w:rFonts w:ascii="Tahoma" w:cs="Tahoma" w:hAnsi="Tahoma"/>
      <w:w w:val="100"/>
      <w:position w:val="-1"/>
      <w:szCs w:val="20"/>
      <w:effect w:val="none"/>
      <w:vertAlign w:val="baseline"/>
      <w:cs w:val="0"/>
      <w:em w:val="none"/>
      <w:lang/>
    </w:rPr>
  </w:style>
  <w:style w:type="character" w:styleId="WW8Num61z1">
    <w:name w:val="WW8Num61z1"/>
    <w:next w:val="WW8Num6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1z2">
    <w:name w:val="WW8Num61z2"/>
    <w:next w:val="WW8Num6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1z3">
    <w:name w:val="WW8Num61z3"/>
    <w:next w:val="WW8Num6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1z4">
    <w:name w:val="WW8Num61z4"/>
    <w:next w:val="WW8Num6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1z5">
    <w:name w:val="WW8Num61z5"/>
    <w:next w:val="WW8Num6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1z6">
    <w:name w:val="WW8Num61z6"/>
    <w:next w:val="WW8Num6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1z7">
    <w:name w:val="WW8Num61z7"/>
    <w:next w:val="WW8Num6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1z8">
    <w:name w:val="WW8Num61z8"/>
    <w:next w:val="WW8Num6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2z0">
    <w:name w:val="WW8Num62z0"/>
    <w:next w:val="WW8Num6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2z1">
    <w:name w:val="WW8Num62z1"/>
    <w:next w:val="WW8Num6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2z2">
    <w:name w:val="WW8Num62z2"/>
    <w:next w:val="WW8Num6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2z3">
    <w:name w:val="WW8Num62z3"/>
    <w:next w:val="WW8Num6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2z4">
    <w:name w:val="WW8Num62z4"/>
    <w:next w:val="WW8Num6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2z5">
    <w:name w:val="WW8Num62z5"/>
    <w:next w:val="WW8Num6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2z6">
    <w:name w:val="WW8Num62z6"/>
    <w:next w:val="WW8Num6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2z7">
    <w:name w:val="WW8Num62z7"/>
    <w:next w:val="WW8Num6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2z8">
    <w:name w:val="WW8Num62z8"/>
    <w:next w:val="WW8Num6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1">
    <w:name w:val="WW8Num3z1"/>
    <w:next w:val="WW8Num3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2">
    <w:name w:val="WW8Num3z2"/>
    <w:next w:val="WW8Num3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3">
    <w:name w:val="WW8Num3z3"/>
    <w:next w:val="WW8Num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4">
    <w:name w:val="WW8Num3z4"/>
    <w:next w:val="WW8Num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5">
    <w:name w:val="WW8Num3z5"/>
    <w:next w:val="WW8Num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6">
    <w:name w:val="WW8Num3z6"/>
    <w:next w:val="WW8Num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7">
    <w:name w:val="WW8Num3z7"/>
    <w:next w:val="WW8Num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8">
    <w:name w:val="WW8Num3z8"/>
    <w:next w:val="WW8Num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1">
    <w:name w:val="WW8Num4z1"/>
    <w:next w:val="WW8Num4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2">
    <w:name w:val="WW8Num4z2"/>
    <w:next w:val="WW8Num4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3">
    <w:name w:val="WW8Num4z3"/>
    <w:next w:val="WW8Num4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4">
    <w:name w:val="WW8Num4z4"/>
    <w:next w:val="WW8Num4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5">
    <w:name w:val="WW8Num4z5"/>
    <w:next w:val="WW8Num4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6">
    <w:name w:val="WW8Num4z6"/>
    <w:next w:val="WW8Num4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7">
    <w:name w:val="WW8Num4z7"/>
    <w:next w:val="WW8Num4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z8">
    <w:name w:val="WW8Num4z8"/>
    <w:next w:val="WW8Num4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6z1">
    <w:name w:val="WW8Num6z1"/>
    <w:next w:val="WW8Num6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8z1">
    <w:name w:val="WW8Num8z1"/>
    <w:next w:val="WW8Num8z1"/>
    <w:autoRedefine w:val="0"/>
    <w:hidden w:val="0"/>
    <w:qFormat w:val="0"/>
    <w:rPr>
      <w:rFonts w:ascii="Arial" w:cs="Arial" w:eastAsia="Times New Roman" w:hAnsi="Aria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z2">
    <w:name w:val="WW8Num8z2"/>
    <w:next w:val="WW8Num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8z4">
    <w:name w:val="WW8Num8z4"/>
    <w:next w:val="WW8Num8z4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z1">
    <w:name w:val="WW8Num9z1"/>
    <w:next w:val="WW8Num9z1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9z2">
    <w:name w:val="WW8Num9z2"/>
    <w:next w:val="WW8Num9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3">
    <w:name w:val="WW8Num9z3"/>
    <w:next w:val="WW8Num9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4">
    <w:name w:val="WW8Num9z4"/>
    <w:next w:val="WW8Num9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5">
    <w:name w:val="WW8Num9z5"/>
    <w:next w:val="WW8Num9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6">
    <w:name w:val="WW8Num9z6"/>
    <w:next w:val="WW8Num9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7">
    <w:name w:val="WW8Num9z7"/>
    <w:next w:val="WW8Num9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9z8">
    <w:name w:val="WW8Num9z8"/>
    <w:next w:val="WW8Num9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1z1">
    <w:name w:val="WW8Num11z1"/>
    <w:next w:val="WW8Num1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1z2">
    <w:name w:val="WW8Num11z2"/>
    <w:next w:val="WW8Num1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2z1">
    <w:name w:val="WW8Num12z1"/>
    <w:next w:val="WW8Num1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2">
    <w:name w:val="WW8Num12z2"/>
    <w:next w:val="WW8Num1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3">
    <w:name w:val="WW8Num12z3"/>
    <w:next w:val="WW8Num1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4">
    <w:name w:val="WW8Num12z4"/>
    <w:next w:val="WW8Num1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5">
    <w:name w:val="WW8Num12z5"/>
    <w:next w:val="WW8Num1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6">
    <w:name w:val="WW8Num12z6"/>
    <w:next w:val="WW8Num1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7">
    <w:name w:val="WW8Num12z7"/>
    <w:next w:val="WW8Num1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2z8">
    <w:name w:val="WW8Num12z8"/>
    <w:next w:val="WW8Num1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8z1">
    <w:name w:val="WW8Num18z1"/>
    <w:next w:val="WW8Num18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8z2">
    <w:name w:val="WW8Num18z2"/>
    <w:next w:val="WW8Num18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19z1">
    <w:name w:val="WW8Num19z1"/>
    <w:next w:val="WW8Num19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2">
    <w:name w:val="WW8Num19z2"/>
    <w:next w:val="WW8Num19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3">
    <w:name w:val="WW8Num19z3"/>
    <w:next w:val="WW8Num19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4">
    <w:name w:val="WW8Num19z4"/>
    <w:next w:val="WW8Num19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5">
    <w:name w:val="WW8Num19z5"/>
    <w:next w:val="WW8Num19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6">
    <w:name w:val="WW8Num19z6"/>
    <w:next w:val="WW8Num19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7">
    <w:name w:val="WW8Num19z7"/>
    <w:next w:val="WW8Num19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9z8">
    <w:name w:val="WW8Num19z8"/>
    <w:next w:val="WW8Num19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3z1">
    <w:name w:val="WW8Num23z1"/>
    <w:next w:val="WW8Num23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3z2">
    <w:name w:val="WW8Num23z2"/>
    <w:next w:val="WW8Num23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26z1">
    <w:name w:val="WW8Num26z1"/>
    <w:next w:val="WW8Num26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6z2">
    <w:name w:val="WW8Num26z2"/>
    <w:next w:val="WW8Num26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6z3">
    <w:name w:val="WW8Num26z3"/>
    <w:next w:val="WW8Num26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6z4">
    <w:name w:val="WW8Num26z4"/>
    <w:next w:val="WW8Num26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6z5">
    <w:name w:val="WW8Num26z5"/>
    <w:next w:val="WW8Num26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6z6">
    <w:name w:val="WW8Num26z6"/>
    <w:next w:val="WW8Num26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6z7">
    <w:name w:val="WW8Num26z7"/>
    <w:next w:val="WW8Num26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6z8">
    <w:name w:val="WW8Num26z8"/>
    <w:next w:val="WW8Num26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1">
    <w:name w:val="WW8Num27z1"/>
    <w:next w:val="WW8Num27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2">
    <w:name w:val="WW8Num27z2"/>
    <w:next w:val="WW8Num27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3">
    <w:name w:val="WW8Num27z3"/>
    <w:next w:val="WW8Num27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4">
    <w:name w:val="WW8Num27z4"/>
    <w:next w:val="WW8Num27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5">
    <w:name w:val="WW8Num27z5"/>
    <w:next w:val="WW8Num27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6">
    <w:name w:val="WW8Num27z6"/>
    <w:next w:val="WW8Num27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7">
    <w:name w:val="WW8Num27z7"/>
    <w:next w:val="WW8Num27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7z8">
    <w:name w:val="WW8Num27z8"/>
    <w:next w:val="WW8Num27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0z1">
    <w:name w:val="WW8Num30z1"/>
    <w:next w:val="WW8Num30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0z2">
    <w:name w:val="WW8Num30z2"/>
    <w:next w:val="WW8Num30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38z1">
    <w:name w:val="WW8Num38z1"/>
    <w:next w:val="WW8Num38z1"/>
    <w:autoRedefine w:val="0"/>
    <w:hidden w:val="0"/>
    <w:qFormat w:val="0"/>
    <w:rPr>
      <w:rFonts w:ascii="Tahoma" w:cs="Tahoma" w:hAnsi="Tahoma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WW8Num38z2">
    <w:name w:val="WW8Num38z2"/>
    <w:next w:val="WW8Num38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8z3">
    <w:name w:val="WW8Num38z3"/>
    <w:next w:val="WW8Num38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8z4">
    <w:name w:val="WW8Num38z4"/>
    <w:next w:val="WW8Num38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8z5">
    <w:name w:val="WW8Num38z5"/>
    <w:next w:val="WW8Num38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8z6">
    <w:name w:val="WW8Num38z6"/>
    <w:next w:val="WW8Num38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8z7">
    <w:name w:val="WW8Num38z7"/>
    <w:next w:val="WW8Num38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8z8">
    <w:name w:val="WW8Num38z8"/>
    <w:next w:val="WW8Num38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1z1">
    <w:name w:val="WW8Num41z1"/>
    <w:next w:val="WW8Num41z1"/>
    <w:autoRedefine w:val="0"/>
    <w:hidden w:val="0"/>
    <w:qFormat w:val="0"/>
    <w:rPr>
      <w:rFonts w:ascii="Courier New" w:cs="Courier New" w:hAnsi="Courier New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1z2">
    <w:name w:val="WW8Num41z2"/>
    <w:next w:val="WW8Num41z2"/>
    <w:autoRedefine w:val="0"/>
    <w:hidden w:val="0"/>
    <w:qFormat w:val="0"/>
    <w:rPr>
      <w:rFonts w:ascii="Wingdings" w:cs="Wingdings" w:hAnsi="Wingdings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3z2">
    <w:name w:val="WW8Num43z2"/>
    <w:next w:val="WW8Num43z2"/>
    <w:autoRedefine w:val="0"/>
    <w:hidden w:val="0"/>
    <w:qFormat w:val="0"/>
    <w:rPr>
      <w:rFonts w:ascii="Symbol" w:cs="Symbol" w:hAnsi="Symbol" w:hint="default"/>
      <w:w w:val="100"/>
      <w:position w:val="-1"/>
      <w:effect w:val="none"/>
      <w:vertAlign w:val="baseline"/>
      <w:cs w:val="0"/>
      <w:em w:val="none"/>
      <w:lang/>
    </w:rPr>
  </w:style>
  <w:style w:type="character" w:styleId="WW8Num43z3">
    <w:name w:val="WW8Num43z3"/>
    <w:next w:val="WW8Num43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3z4">
    <w:name w:val="WW8Num43z4"/>
    <w:next w:val="WW8Num43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3z5">
    <w:name w:val="WW8Num43z5"/>
    <w:next w:val="WW8Num43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3z6">
    <w:name w:val="WW8Num43z6"/>
    <w:next w:val="WW8Num43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3z7">
    <w:name w:val="WW8Num43z7"/>
    <w:next w:val="WW8Num43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43z8">
    <w:name w:val="WW8Num43z8"/>
    <w:next w:val="WW8Num43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Domyślnaczcionkaakapitu1">
    <w:name w:val="Domyślna czcionka akapitu1"/>
    <w:next w:val="Domyślnaczcionkaakapitu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Numerstrony">
    <w:name w:val="Numer strony"/>
    <w:basedOn w:val="Domyślnaczcionkaakapitu1"/>
    <w:next w:val="Numerstrony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Znakinumeracji">
    <w:name w:val="Znaki numeracji"/>
    <w:next w:val="Znakinumeracji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Hiperłącze">
    <w:name w:val="Hiperłącze"/>
    <w:next w:val="Hiperłącze"/>
    <w:autoRedefine w:val="0"/>
    <w:hidden w:val="0"/>
    <w:qFormat w:val="0"/>
    <w:rPr>
      <w:color w:val="000080"/>
      <w:w w:val="100"/>
      <w:position w:val="-1"/>
      <w:u w:val="single"/>
      <w:effect w:val="none"/>
      <w:vertAlign w:val="baseline"/>
      <w:cs w:val="0"/>
      <w:em w:val="none"/>
      <w:lang w:bidi="und" w:eastAsia="und" w:val="und"/>
    </w:rPr>
  </w:style>
  <w:style w:type="paragraph" w:styleId="Nagłówek2">
    <w:name w:val="Nagłówek2"/>
    <w:basedOn w:val="Normalny"/>
    <w:next w:val="Tekstpodstawowy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Microsoft YaHei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pl-PL"/>
    </w:rPr>
  </w:style>
  <w:style w:type="paragraph" w:styleId="Tekstpodstawowy">
    <w:name w:val="Tekst podstawowy"/>
    <w:basedOn w:val="Normalny"/>
    <w:next w:val="Tekstpodstawowy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28"/>
      <w:u w:val="single"/>
      <w:effect w:val="none"/>
      <w:vertAlign w:val="baseline"/>
      <w:cs w:val="0"/>
      <w:em w:val="none"/>
      <w:lang w:bidi="ar-SA" w:eastAsia="ar-SA" w:val="pl-PL"/>
    </w:rPr>
  </w:style>
  <w:style w:type="paragraph" w:styleId="Lista">
    <w:name w:val="Lista"/>
    <w:basedOn w:val="Normalny"/>
    <w:next w:val="Lista"/>
    <w:autoRedefine w:val="0"/>
    <w:hidden w:val="0"/>
    <w:qFormat w:val="0"/>
    <w:pPr>
      <w:suppressAutoHyphens w:val="0"/>
      <w:spacing w:line="1" w:lineRule="atLeast"/>
      <w:ind w:left="283" w:right="0" w:leftChars="-1" w:rightChars="0" w:hanging="283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Podpis2">
    <w:name w:val="Podpis2"/>
    <w:basedOn w:val="Normalny"/>
    <w:next w:val="Podpis2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Indeks">
    <w:name w:val="Indeks"/>
    <w:basedOn w:val="Normalny"/>
    <w:next w:val="Indeks"/>
    <w:autoRedefine w:val="0"/>
    <w:hidden w:val="0"/>
    <w:qFormat w:val="0"/>
    <w:pPr>
      <w:suppressLineNumbers w:val="1"/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pl-PL"/>
    </w:rPr>
  </w:style>
  <w:style w:type="paragraph" w:styleId="Nagłówek1">
    <w:name w:val="Nagłówek1"/>
    <w:basedOn w:val="Normalny"/>
    <w:next w:val="Tekstpodstawowy"/>
    <w:autoRedefine w:val="0"/>
    <w:hidden w:val="0"/>
    <w:qFormat w:val="0"/>
    <w:pPr>
      <w:keepNext w:val="1"/>
      <w:suppressAutoHyphens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Mangal" w:eastAsia="Microsoft YaHei" w:hAnsi="Arial"/>
      <w:w w:val="100"/>
      <w:position w:val="-1"/>
      <w:sz w:val="28"/>
      <w:szCs w:val="28"/>
      <w:effect w:val="none"/>
      <w:vertAlign w:val="baseline"/>
      <w:cs w:val="0"/>
      <w:em w:val="none"/>
      <w:lang w:bidi="ar-SA" w:eastAsia="ar-SA" w:val="pl-PL"/>
    </w:rPr>
  </w:style>
  <w:style w:type="paragraph" w:styleId="Podpis1">
    <w:name w:val="Podpis1"/>
    <w:basedOn w:val="Normalny"/>
    <w:next w:val="Podpis1"/>
    <w:autoRedefine w:val="0"/>
    <w:hidden w:val="0"/>
    <w:qFormat w:val="0"/>
    <w:pPr>
      <w:suppressLineNumbers w:val="1"/>
      <w:suppressAutoHyphens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Tekstpodstawowy21">
    <w:name w:val="Tekst podstawowy 21"/>
    <w:basedOn w:val="Normalny"/>
    <w:next w:val="Tekstpodstawowy21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ar-SA" w:val="pl-PL"/>
    </w:rPr>
  </w:style>
  <w:style w:type="paragraph" w:styleId="PlainText">
    <w:name w:val="Plain Text"/>
    <w:basedOn w:val="Normalny"/>
    <w:next w:val="PlainText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pl-PL"/>
    </w:rPr>
  </w:style>
  <w:style w:type="paragraph" w:styleId="Tekstpodstawowy31">
    <w:name w:val="Tekst podstawowy 31"/>
    <w:basedOn w:val="Normalny"/>
    <w:next w:val="Tekstpodstawowy31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4"/>
      <w:effect w:val="none"/>
      <w:vertAlign w:val="baseline"/>
      <w:cs w:val="0"/>
      <w:em w:val="none"/>
      <w:lang w:bidi="ar-SA" w:eastAsia="ar-SA" w:val="pl-PL"/>
    </w:rPr>
  </w:style>
  <w:style w:type="paragraph" w:styleId="Stopka">
    <w:name w:val="Stopka"/>
    <w:basedOn w:val="Normalny"/>
    <w:next w:val="Stopka"/>
    <w:autoRedefine w:val="0"/>
    <w:hidden w:val="0"/>
    <w:qFormat w:val="0"/>
    <w:pPr>
      <w:tabs>
        <w:tab w:val="center" w:leader="none" w:pos="4536"/>
        <w:tab w:val="right" w:leader="none" w:pos="9072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pl-PL"/>
    </w:rPr>
  </w:style>
  <w:style w:type="paragraph" w:styleId="Lista-kontynuacja1">
    <w:name w:val="Lista - kontynuacja1"/>
    <w:basedOn w:val="Normalny"/>
    <w:next w:val="Lista-kontynuacja1"/>
    <w:autoRedefine w:val="0"/>
    <w:hidden w:val="0"/>
    <w:qFormat w:val="0"/>
    <w:pPr>
      <w:suppressAutoHyphens w:val="0"/>
      <w:spacing w:after="120" w:before="0" w:line="1" w:lineRule="atLeast"/>
      <w:ind w:left="283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Lista31">
    <w:name w:val="Lista 31"/>
    <w:basedOn w:val="Normalny"/>
    <w:next w:val="Lista31"/>
    <w:autoRedefine w:val="0"/>
    <w:hidden w:val="0"/>
    <w:qFormat w:val="0"/>
    <w:pPr>
      <w:suppressAutoHyphens w:val="0"/>
      <w:spacing w:line="1" w:lineRule="atLeast"/>
      <w:ind w:left="849" w:right="0" w:leftChars="-1" w:rightChars="0" w:hanging="283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Listapunktowana21">
    <w:name w:val="Lista punktowana 21"/>
    <w:basedOn w:val="Normalny"/>
    <w:next w:val="Listapunktowana21"/>
    <w:autoRedefine w:val="0"/>
    <w:hidden w:val="0"/>
    <w:qFormat w:val="0"/>
    <w:pPr>
      <w:numPr>
        <w:ilvl w:val="0"/>
        <w:numId w:val="2"/>
      </w:num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Tekstpodstawowywcięty">
    <w:name w:val="Tekst podstawowy wcięty"/>
    <w:basedOn w:val="Normalny"/>
    <w:next w:val="Tekstpodstawowywcięty"/>
    <w:autoRedefine w:val="0"/>
    <w:hidden w:val="0"/>
    <w:qFormat w:val="0"/>
    <w:pPr>
      <w:suppressAutoHyphens w:val="0"/>
      <w:spacing w:line="1" w:lineRule="atLeast"/>
      <w:ind w:left="851" w:right="0" w:leftChars="-1" w:rightChars="0" w:firstLine="0" w:firstLineChars="-1"/>
      <w:jc w:val="both"/>
      <w:textDirection w:val="btLr"/>
      <w:textAlignment w:val="top"/>
      <w:outlineLvl w:val="0"/>
    </w:pPr>
    <w:rPr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ar-SA" w:val="pl-PL"/>
    </w:rPr>
  </w:style>
  <w:style w:type="paragraph" w:styleId="BodyText24">
    <w:name w:val="Body Text 24"/>
    <w:basedOn w:val="Normalny"/>
    <w:next w:val="BodyText24"/>
    <w:autoRedefine w:val="0"/>
    <w:hidden w:val="0"/>
    <w:qFormat w:val="0"/>
    <w:pPr>
      <w:suppressAutoHyphens w:val="0"/>
      <w:spacing w:line="1" w:lineRule="atLeast"/>
      <w:ind w:left="851" w:right="0" w:leftChars="-1" w:rightChars="0" w:firstLine="0" w:firstLineChars="-1"/>
      <w:jc w:val="both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ar-SA" w:val="pl-PL"/>
    </w:rPr>
  </w:style>
  <w:style w:type="paragraph" w:styleId="BodyTextIndent21">
    <w:name w:val="Body Text Indent 21"/>
    <w:basedOn w:val="Normalny"/>
    <w:next w:val="BodyTextIndent21"/>
    <w:autoRedefine w:val="0"/>
    <w:hidden w:val="0"/>
    <w:qFormat w:val="0"/>
    <w:pPr>
      <w:suppressAutoHyphens w:val="0"/>
      <w:spacing w:line="1" w:lineRule="atLeast"/>
      <w:ind w:left="567" w:right="0" w:leftChars="-1" w:rightChars="0" w:firstLine="0" w:firstLineChars="-1"/>
      <w:jc w:val="both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ar-SA" w:val="pl-PL"/>
    </w:rPr>
  </w:style>
  <w:style w:type="paragraph" w:styleId="BodyText26">
    <w:name w:val="Body Text 26"/>
    <w:basedOn w:val="Normalny"/>
    <w:next w:val="BodyText26"/>
    <w:autoRedefine w:val="0"/>
    <w:hidden w:val="0"/>
    <w:qFormat w:val="0"/>
    <w:pPr>
      <w:suppressAutoHyphens w:val="0"/>
      <w:spacing w:line="1" w:lineRule="atLeast"/>
      <w:ind w:left="709" w:right="0" w:leftChars="-1" w:rightChars="0" w:hanging="142" w:firstLineChars="-1"/>
      <w:jc w:val="both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ar-SA" w:val="pl-PL"/>
    </w:rPr>
  </w:style>
  <w:style w:type="paragraph" w:styleId="Tekstpodstawowywcięty21">
    <w:name w:val="Tekst podstawowy wcięty 21"/>
    <w:basedOn w:val="Normalny"/>
    <w:next w:val="Tekstpodstawowywcięty21"/>
    <w:autoRedefine w:val="0"/>
    <w:hidden w:val="0"/>
    <w:qFormat w:val="0"/>
    <w:pPr>
      <w:suppressAutoHyphens w:val="0"/>
      <w:spacing w:line="1" w:lineRule="atLeast"/>
      <w:ind w:left="284" w:right="0" w:leftChars="-1" w:rightChars="0" w:hanging="284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24"/>
      <w:effect w:val="none"/>
      <w:vertAlign w:val="baseline"/>
      <w:cs w:val="0"/>
      <w:em w:val="none"/>
      <w:lang w:bidi="ar-SA" w:eastAsia="ar-SA" w:val="pl-PL"/>
    </w:rPr>
  </w:style>
  <w:style w:type="paragraph" w:styleId="Tekstpodstawowywcięty31">
    <w:name w:val="Tekst podstawowy wcięty 31"/>
    <w:basedOn w:val="Normalny"/>
    <w:next w:val="Tekstpodstawowywcięty31"/>
    <w:autoRedefine w:val="0"/>
    <w:hidden w:val="0"/>
    <w:qFormat w:val="0"/>
    <w:pPr>
      <w:suppressAutoHyphens w:val="0"/>
      <w:spacing w:line="1" w:lineRule="atLeast"/>
      <w:ind w:left="284" w:right="0" w:leftChars="-1" w:rightChars="0" w:firstLine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24"/>
      <w:effect w:val="none"/>
      <w:vertAlign w:val="baseline"/>
      <w:cs w:val="0"/>
      <w:em w:val="none"/>
      <w:lang w:bidi="ar-SA" w:eastAsia="ar-SA" w:val="pl-PL"/>
    </w:rPr>
  </w:style>
  <w:style w:type="paragraph" w:styleId="Zawartośćramki">
    <w:name w:val="Zawartość ramki"/>
    <w:basedOn w:val="Tekstpodstawowy"/>
    <w:next w:val="Zawartośćramki"/>
    <w:autoRedefine w:val="0"/>
    <w:hidden w:val="0"/>
    <w:qFormat w:val="0"/>
    <w:pPr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28"/>
      <w:u w:val="single"/>
      <w:effect w:val="none"/>
      <w:vertAlign w:val="baseline"/>
      <w:cs w:val="0"/>
      <w:em w:val="none"/>
      <w:lang w:bidi="ar-SA" w:eastAsia="ar-SA" w:val="pl-PL"/>
    </w:rPr>
  </w:style>
  <w:style w:type="paragraph" w:styleId="Nagłówek">
    <w:name w:val="Nagłówek"/>
    <w:basedOn w:val="Normalny"/>
    <w:next w:val="Nagłówek"/>
    <w:autoRedefine w:val="0"/>
    <w:hidden w:val="0"/>
    <w:qFormat w:val="0"/>
    <w:pPr>
      <w:suppressLineNumbers w:val="1"/>
      <w:tabs>
        <w:tab w:val="center" w:leader="none" w:pos="4819"/>
        <w:tab w:val="right" w:leader="none" w:pos="9638"/>
      </w:tabs>
      <w:suppressAutoHyphens w:val="0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pl-PL"/>
    </w:rPr>
  </w:style>
  <w:style w:type="paragraph" w:styleId="Nagłówekspisutreści">
    <w:name w:val="Nagłówek spisu treści"/>
    <w:basedOn w:val="Nagłówek1"/>
    <w:next w:val="Nagłówekspisutreści"/>
    <w:autoRedefine w:val="0"/>
    <w:hidden w:val="0"/>
    <w:qFormat w:val="0"/>
    <w:pPr>
      <w:keepNext w:val="1"/>
      <w:suppressLineNumbers w:val="1"/>
      <w:suppressAutoHyphens w:val="0"/>
      <w:spacing w:after="120" w:before="240" w:line="1" w:lineRule="atLeast"/>
      <w:ind w:left="0" w:right="0" w:leftChars="-1" w:rightChars="0" w:firstLine="0" w:firstLineChars="-1"/>
      <w:textDirection w:val="btLr"/>
      <w:textAlignment w:val="top"/>
      <w:outlineLvl w:val="0"/>
    </w:pPr>
    <w:rPr>
      <w:rFonts w:ascii="Arial" w:cs="Mangal" w:eastAsia="Microsoft YaHei" w:hAnsi="Arial"/>
      <w:b w:val="1"/>
      <w:bCs w:val="1"/>
      <w:w w:val="100"/>
      <w:position w:val="-1"/>
      <w:sz w:val="32"/>
      <w:szCs w:val="32"/>
      <w:effect w:val="none"/>
      <w:vertAlign w:val="baseline"/>
      <w:cs w:val="0"/>
      <w:em w:val="none"/>
      <w:lang w:bidi="ar-SA" w:eastAsia="ar-SA" w:val="pl-PL"/>
    </w:rPr>
  </w:style>
  <w:style w:type="paragraph" w:styleId="Spistreści2">
    <w:name w:val="Spis treści 2"/>
    <w:basedOn w:val="Indeks"/>
    <w:next w:val="Spistreści2"/>
    <w:autoRedefine w:val="0"/>
    <w:hidden w:val="0"/>
    <w:qFormat w:val="0"/>
    <w:pPr>
      <w:suppressLineNumbers w:val="1"/>
      <w:tabs>
        <w:tab w:val="right" w:leader="dot" w:pos="8647"/>
      </w:tabs>
      <w:suppressAutoHyphens w:val="0"/>
      <w:spacing w:line="1" w:lineRule="atLeast"/>
      <w:ind w:left="283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pl-PL"/>
    </w:rPr>
  </w:style>
  <w:style w:type="paragraph" w:styleId="Spistreści4">
    <w:name w:val="Spis treści 4"/>
    <w:basedOn w:val="Indeks"/>
    <w:next w:val="Spistreści4"/>
    <w:autoRedefine w:val="0"/>
    <w:hidden w:val="0"/>
    <w:qFormat w:val="0"/>
    <w:pPr>
      <w:suppressLineNumbers w:val="1"/>
      <w:tabs>
        <w:tab w:val="right" w:leader="dot" w:pos="8081"/>
      </w:tabs>
      <w:suppressAutoHyphens w:val="0"/>
      <w:spacing w:line="1" w:lineRule="atLeast"/>
      <w:ind w:left="849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pl-PL"/>
    </w:rPr>
  </w:style>
  <w:style w:type="paragraph" w:styleId="Spistreści5">
    <w:name w:val="Spis treści 5"/>
    <w:basedOn w:val="Indeks"/>
    <w:next w:val="Spistreści5"/>
    <w:autoRedefine w:val="0"/>
    <w:hidden w:val="0"/>
    <w:qFormat w:val="0"/>
    <w:pPr>
      <w:suppressLineNumbers w:val="1"/>
      <w:tabs>
        <w:tab w:val="right" w:leader="dot" w:pos="7798"/>
      </w:tabs>
      <w:suppressAutoHyphens w:val="0"/>
      <w:spacing w:line="1" w:lineRule="atLeast"/>
      <w:ind w:left="1132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pl-PL"/>
    </w:rPr>
  </w:style>
  <w:style w:type="paragraph" w:styleId="Spistreści3">
    <w:name w:val="Spis treści 3"/>
    <w:basedOn w:val="Indeks"/>
    <w:next w:val="Spistreści3"/>
    <w:autoRedefine w:val="0"/>
    <w:hidden w:val="0"/>
    <w:qFormat w:val="0"/>
    <w:pPr>
      <w:suppressLineNumbers w:val="1"/>
      <w:tabs>
        <w:tab w:val="right" w:leader="dot" w:pos="8364"/>
      </w:tabs>
      <w:suppressAutoHyphens w:val="0"/>
      <w:spacing w:line="1" w:lineRule="atLeast"/>
      <w:ind w:left="566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pl-PL"/>
    </w:rPr>
  </w:style>
  <w:style w:type="paragraph" w:styleId="Spistreści1">
    <w:name w:val="Spis treści 1"/>
    <w:basedOn w:val="Indeks"/>
    <w:next w:val="Spistreści1"/>
    <w:autoRedefine w:val="0"/>
    <w:hidden w:val="0"/>
    <w:qFormat w:val="0"/>
    <w:pPr>
      <w:suppressLineNumbers w:val="1"/>
      <w:tabs>
        <w:tab w:val="right" w:leader="dot" w:pos="9638"/>
      </w:tabs>
      <w:suppressAutoHyphens w:val="0"/>
      <w:spacing w:line="1" w:lineRule="atLeast"/>
      <w:ind w:left="0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pl-PL"/>
    </w:rPr>
  </w:style>
  <w:style w:type="paragraph" w:styleId="Spistreści6">
    <w:name w:val="Spis treści 6"/>
    <w:basedOn w:val="Indeks"/>
    <w:next w:val="Spistreści6"/>
    <w:autoRedefine w:val="0"/>
    <w:hidden w:val="0"/>
    <w:qFormat w:val="0"/>
    <w:pPr>
      <w:suppressLineNumbers w:val="1"/>
      <w:tabs>
        <w:tab w:val="right" w:leader="dot" w:pos="8223"/>
      </w:tabs>
      <w:suppressAutoHyphens w:val="0"/>
      <w:spacing w:line="1" w:lineRule="atLeast"/>
      <w:ind w:left="1415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pl-PL"/>
    </w:rPr>
  </w:style>
  <w:style w:type="paragraph" w:styleId="Spistreści7">
    <w:name w:val="Spis treści 7"/>
    <w:basedOn w:val="Indeks"/>
    <w:next w:val="Spistreści7"/>
    <w:autoRedefine w:val="0"/>
    <w:hidden w:val="0"/>
    <w:qFormat w:val="0"/>
    <w:pPr>
      <w:suppressLineNumbers w:val="1"/>
      <w:tabs>
        <w:tab w:val="right" w:leader="dot" w:pos="7940"/>
      </w:tabs>
      <w:suppressAutoHyphens w:val="0"/>
      <w:spacing w:line="1" w:lineRule="atLeast"/>
      <w:ind w:left="1698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pl-PL"/>
    </w:rPr>
  </w:style>
  <w:style w:type="paragraph" w:styleId="Spistreści8">
    <w:name w:val="Spis treści 8"/>
    <w:basedOn w:val="Indeks"/>
    <w:next w:val="Spistreści8"/>
    <w:autoRedefine w:val="0"/>
    <w:hidden w:val="0"/>
    <w:qFormat w:val="0"/>
    <w:pPr>
      <w:suppressLineNumbers w:val="1"/>
      <w:tabs>
        <w:tab w:val="right" w:leader="dot" w:pos="7657"/>
      </w:tabs>
      <w:suppressAutoHyphens w:val="0"/>
      <w:spacing w:line="1" w:lineRule="atLeast"/>
      <w:ind w:left="1981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pl-PL"/>
    </w:rPr>
  </w:style>
  <w:style w:type="paragraph" w:styleId="Spistreści9">
    <w:name w:val="Spis treści 9"/>
    <w:basedOn w:val="Indeks"/>
    <w:next w:val="Spistreści9"/>
    <w:autoRedefine w:val="0"/>
    <w:hidden w:val="0"/>
    <w:qFormat w:val="0"/>
    <w:pPr>
      <w:suppressLineNumbers w:val="1"/>
      <w:tabs>
        <w:tab w:val="right" w:leader="dot" w:pos="7374"/>
      </w:tabs>
      <w:suppressAutoHyphens w:val="0"/>
      <w:spacing w:line="1" w:lineRule="atLeast"/>
      <w:ind w:left="2264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pl-PL"/>
    </w:rPr>
  </w:style>
  <w:style w:type="paragraph" w:styleId="Spistreści10">
    <w:name w:val="Spis treści 10"/>
    <w:basedOn w:val="Indeks"/>
    <w:next w:val="Spistreści10"/>
    <w:autoRedefine w:val="0"/>
    <w:hidden w:val="0"/>
    <w:qFormat w:val="0"/>
    <w:pPr>
      <w:suppressLineNumbers w:val="1"/>
      <w:tabs>
        <w:tab w:val="right" w:leader="dot" w:pos="7091"/>
      </w:tabs>
      <w:suppressAutoHyphens w:val="0"/>
      <w:spacing w:line="1" w:lineRule="atLeast"/>
      <w:ind w:left="2547" w:right="0" w:leftChars="-1" w:rightChars="0" w:firstLine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ar-SA" w:val="pl-P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L5jKAWr+UPGjPTSxhKgeX4utiA==">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2007-01-19T09:34:00Z</dcterms:created>
  <dc:creator>xxxxxxxxxxxxxxxxxxxxxxxxxxxxxxxxxxxxxxxxxxxxxxxx</dc:creator>
</cp:coreProperties>
</file>